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5E3DB" w14:textId="1D3487C9" w:rsidR="002250C2" w:rsidRPr="00F055F2" w:rsidRDefault="008D2FA8" w:rsidP="00376FEB">
      <w:pPr>
        <w:rPr>
          <w:rFonts w:ascii="Arial" w:hAnsi="Arial" w:cs="Arial"/>
          <w:sz w:val="22"/>
          <w:szCs w:val="22"/>
        </w:rPr>
      </w:pPr>
      <w:r w:rsidRPr="00F055F2">
        <w:rPr>
          <w:rFonts w:ascii="Arial" w:hAnsi="Arial" w:cs="Arial"/>
          <w:noProof/>
          <w:sz w:val="22"/>
          <w:szCs w:val="22"/>
        </w:rPr>
        <w:drawing>
          <wp:anchor distT="0" distB="0" distL="114300" distR="114300" simplePos="0" relativeHeight="251662336" behindDoc="0" locked="0" layoutInCell="1" allowOverlap="1" wp14:anchorId="1F8EC409" wp14:editId="0349E6B7">
            <wp:simplePos x="0" y="0"/>
            <wp:positionH relativeFrom="margin">
              <wp:align>left</wp:align>
            </wp:positionH>
            <wp:positionV relativeFrom="paragraph">
              <wp:posOffset>-289560</wp:posOffset>
            </wp:positionV>
            <wp:extent cx="2364377" cy="4230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A-Left-EPS.eps"/>
                    <pic:cNvPicPr/>
                  </pic:nvPicPr>
                  <pic:blipFill rotWithShape="1">
                    <a:blip r:embed="rId8" cstate="hqprint">
                      <a:extLst>
                        <a:ext uri="{28A0092B-C50C-407E-A947-70E740481C1C}">
                          <a14:useLocalDpi xmlns:a14="http://schemas.microsoft.com/office/drawing/2010/main"/>
                        </a:ext>
                      </a:extLst>
                    </a:blip>
                    <a:srcRect r="3789" b="85779"/>
                    <a:stretch/>
                  </pic:blipFill>
                  <pic:spPr bwMode="auto">
                    <a:xfrm>
                      <a:off x="0" y="0"/>
                      <a:ext cx="2364377" cy="423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50C2" w:rsidRPr="00F055F2">
        <w:rPr>
          <w:rFonts w:ascii="Arial" w:hAnsi="Arial" w:cs="Arial"/>
          <w:noProof/>
          <w:sz w:val="22"/>
          <w:szCs w:val="22"/>
        </w:rPr>
        <w:drawing>
          <wp:anchor distT="0" distB="0" distL="114300" distR="114300" simplePos="0" relativeHeight="251660288" behindDoc="1" locked="0" layoutInCell="1" allowOverlap="1" wp14:anchorId="249FACDA" wp14:editId="4BDCC0DD">
            <wp:simplePos x="0" y="0"/>
            <wp:positionH relativeFrom="column">
              <wp:posOffset>4722495</wp:posOffset>
            </wp:positionH>
            <wp:positionV relativeFrom="paragraph">
              <wp:posOffset>-736600</wp:posOffset>
            </wp:positionV>
            <wp:extent cx="1161415" cy="11080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tAgLawcen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1415" cy="1108075"/>
                    </a:xfrm>
                    <a:prstGeom prst="rect">
                      <a:avLst/>
                    </a:prstGeom>
                  </pic:spPr>
                </pic:pic>
              </a:graphicData>
            </a:graphic>
            <wp14:sizeRelH relativeFrom="page">
              <wp14:pctWidth>0</wp14:pctWidth>
            </wp14:sizeRelH>
            <wp14:sizeRelV relativeFrom="page">
              <wp14:pctHeight>0</wp14:pctHeight>
            </wp14:sizeRelV>
          </wp:anchor>
        </w:drawing>
      </w:r>
    </w:p>
    <w:p w14:paraId="42BF1761" w14:textId="77777777" w:rsidR="002250C2" w:rsidRPr="00F055F2" w:rsidRDefault="002250C2" w:rsidP="00376FEB">
      <w:pPr>
        <w:rPr>
          <w:rFonts w:ascii="Arial" w:hAnsi="Arial" w:cs="Arial"/>
          <w:sz w:val="22"/>
          <w:szCs w:val="22"/>
        </w:rPr>
      </w:pPr>
    </w:p>
    <w:p w14:paraId="6C8D53E7" w14:textId="77777777" w:rsidR="00AC4F7B" w:rsidRPr="00F055F2" w:rsidRDefault="00AC4F7B" w:rsidP="00376FEB">
      <w:pPr>
        <w:rPr>
          <w:rFonts w:ascii="Arial" w:hAnsi="Arial" w:cs="Arial"/>
          <w:sz w:val="22"/>
          <w:szCs w:val="22"/>
        </w:rPr>
      </w:pPr>
    </w:p>
    <w:p w14:paraId="21E6C7D3" w14:textId="58DE9A10" w:rsidR="00376FEB" w:rsidRPr="00F055F2" w:rsidRDefault="00376FEB" w:rsidP="00376FEB">
      <w:pPr>
        <w:rPr>
          <w:rFonts w:ascii="Arial" w:hAnsi="Arial" w:cs="Arial"/>
          <w:sz w:val="22"/>
          <w:szCs w:val="22"/>
        </w:rPr>
      </w:pPr>
      <w:r w:rsidRPr="00F055F2">
        <w:rPr>
          <w:rFonts w:ascii="Arial" w:hAnsi="Arial" w:cs="Arial"/>
          <w:sz w:val="22"/>
          <w:szCs w:val="22"/>
        </w:rPr>
        <w:t xml:space="preserve">Media Contact: </w:t>
      </w:r>
      <w:r w:rsidR="0031146B" w:rsidRPr="00F055F2">
        <w:rPr>
          <w:rFonts w:ascii="Arial" w:hAnsi="Arial" w:cs="Arial"/>
          <w:sz w:val="22"/>
          <w:szCs w:val="22"/>
        </w:rPr>
        <w:t>Will Clark</w:t>
      </w:r>
      <w:r w:rsidR="00906849" w:rsidRPr="00F055F2">
        <w:rPr>
          <w:rFonts w:ascii="Arial" w:hAnsi="Arial" w:cs="Arial"/>
          <w:sz w:val="22"/>
          <w:szCs w:val="22"/>
        </w:rPr>
        <w:t xml:space="preserve"> </w:t>
      </w:r>
      <w:r w:rsidRPr="00F055F2">
        <w:rPr>
          <w:rFonts w:ascii="Arial" w:hAnsi="Arial" w:cs="Arial"/>
          <w:sz w:val="22"/>
          <w:szCs w:val="22"/>
        </w:rPr>
        <w:tab/>
      </w:r>
      <w:r w:rsidR="00906849" w:rsidRPr="00F055F2">
        <w:rPr>
          <w:rFonts w:ascii="Arial" w:hAnsi="Arial" w:cs="Arial"/>
          <w:sz w:val="22"/>
          <w:szCs w:val="22"/>
        </w:rPr>
        <w:tab/>
        <w:t xml:space="preserve">  </w:t>
      </w:r>
      <w:hyperlink r:id="rId10" w:history="1">
        <w:r w:rsidR="0031146B" w:rsidRPr="00F055F2">
          <w:rPr>
            <w:rStyle w:val="Hyperlink"/>
            <w:rFonts w:ascii="Arial" w:hAnsi="Arial" w:cs="Arial"/>
            <w:sz w:val="22"/>
            <w:szCs w:val="22"/>
          </w:rPr>
          <w:t>wwc001@uark.edu</w:t>
        </w:r>
      </w:hyperlink>
      <w:r w:rsidRPr="00F055F2">
        <w:rPr>
          <w:rFonts w:ascii="Arial" w:hAnsi="Arial" w:cs="Arial"/>
          <w:sz w:val="22"/>
          <w:szCs w:val="22"/>
        </w:rPr>
        <w:tab/>
      </w:r>
      <w:r w:rsidR="0031146B" w:rsidRPr="00F055F2">
        <w:rPr>
          <w:rFonts w:ascii="Arial" w:hAnsi="Arial" w:cs="Arial"/>
          <w:sz w:val="22"/>
          <w:szCs w:val="22"/>
        </w:rPr>
        <w:tab/>
        <w:t xml:space="preserve"> (</w:t>
      </w:r>
      <w:r w:rsidR="0031146B" w:rsidRPr="00F055F2">
        <w:rPr>
          <w:rFonts w:ascii="Arial" w:eastAsiaTheme="minorEastAsia" w:hAnsi="Arial" w:cs="Arial"/>
          <w:noProof/>
          <w:color w:val="000000"/>
          <w:sz w:val="22"/>
          <w:szCs w:val="22"/>
        </w:rPr>
        <w:t>479) 502-9708</w:t>
      </w:r>
    </w:p>
    <w:p w14:paraId="18C458DB" w14:textId="0239389D" w:rsidR="00670EFA" w:rsidRPr="00F055F2" w:rsidRDefault="00CA0AC6" w:rsidP="005E50F1">
      <w:pPr>
        <w:rPr>
          <w:rFonts w:ascii="Arial" w:hAnsi="Arial" w:cs="Arial"/>
          <w:sz w:val="22"/>
          <w:szCs w:val="22"/>
        </w:rPr>
      </w:pPr>
      <w:r w:rsidRPr="00F055F2">
        <w:rPr>
          <w:rFonts w:ascii="Arial" w:hAnsi="Arial" w:cs="Arial"/>
          <w:sz w:val="22"/>
          <w:szCs w:val="22"/>
        </w:rPr>
        <w:t>Feb.</w:t>
      </w:r>
      <w:r w:rsidR="0031146B" w:rsidRPr="00F055F2">
        <w:rPr>
          <w:rFonts w:ascii="Arial" w:hAnsi="Arial" w:cs="Arial"/>
          <w:sz w:val="22"/>
          <w:szCs w:val="22"/>
        </w:rPr>
        <w:t xml:space="preserve"> 26</w:t>
      </w:r>
      <w:r w:rsidR="00906849" w:rsidRPr="00F055F2">
        <w:rPr>
          <w:rFonts w:ascii="Arial" w:hAnsi="Arial" w:cs="Arial"/>
          <w:sz w:val="22"/>
          <w:szCs w:val="22"/>
        </w:rPr>
        <w:t>,</w:t>
      </w:r>
      <w:r w:rsidR="009127C7" w:rsidRPr="00F055F2">
        <w:rPr>
          <w:rFonts w:ascii="Arial" w:hAnsi="Arial" w:cs="Arial"/>
          <w:sz w:val="22"/>
          <w:szCs w:val="22"/>
        </w:rPr>
        <w:t xml:space="preserve"> 20</w:t>
      </w:r>
      <w:r w:rsidR="001D32C5" w:rsidRPr="00F055F2">
        <w:rPr>
          <w:rFonts w:ascii="Arial" w:hAnsi="Arial" w:cs="Arial"/>
          <w:sz w:val="22"/>
          <w:szCs w:val="22"/>
        </w:rPr>
        <w:t>21</w:t>
      </w:r>
    </w:p>
    <w:p w14:paraId="53976886" w14:textId="7291B35E" w:rsidR="002739B3" w:rsidRPr="00F055F2" w:rsidRDefault="002739B3" w:rsidP="005E50F1">
      <w:pPr>
        <w:rPr>
          <w:rFonts w:ascii="Arial" w:hAnsi="Arial" w:cs="Arial"/>
          <w:sz w:val="22"/>
          <w:szCs w:val="22"/>
        </w:rPr>
      </w:pPr>
    </w:p>
    <w:p w14:paraId="5A9B236B" w14:textId="128B38C7" w:rsidR="002739B3" w:rsidRPr="00F055F2" w:rsidRDefault="002739B3" w:rsidP="005E50F1">
      <w:pPr>
        <w:rPr>
          <w:rFonts w:ascii="Arial" w:hAnsi="Arial" w:cs="Arial"/>
          <w:b/>
          <w:sz w:val="22"/>
          <w:szCs w:val="22"/>
        </w:rPr>
      </w:pPr>
      <w:r w:rsidRPr="00F055F2">
        <w:rPr>
          <w:rFonts w:ascii="Arial" w:hAnsi="Arial" w:cs="Arial"/>
          <w:b/>
          <w:sz w:val="22"/>
          <w:szCs w:val="22"/>
        </w:rPr>
        <w:t xml:space="preserve">Groundwater withdrawal rights </w:t>
      </w:r>
      <w:r w:rsidR="008537D4">
        <w:rPr>
          <w:rFonts w:ascii="Arial" w:hAnsi="Arial" w:cs="Arial"/>
          <w:b/>
          <w:sz w:val="22"/>
          <w:szCs w:val="22"/>
        </w:rPr>
        <w:t xml:space="preserve">to be </w:t>
      </w:r>
      <w:r w:rsidRPr="00F055F2">
        <w:rPr>
          <w:rFonts w:ascii="Arial" w:hAnsi="Arial" w:cs="Arial"/>
          <w:b/>
          <w:sz w:val="22"/>
          <w:szCs w:val="22"/>
        </w:rPr>
        <w:t>discussed in ag law webinar</w:t>
      </w:r>
    </w:p>
    <w:p w14:paraId="1250F280" w14:textId="4673CA7A" w:rsidR="000A0C20" w:rsidRPr="00F055F2" w:rsidRDefault="000A0C20" w:rsidP="005E50F1">
      <w:pPr>
        <w:rPr>
          <w:rFonts w:ascii="Arial" w:eastAsia="Times New Roman" w:hAnsi="Arial" w:cs="Arial"/>
          <w:b/>
          <w:bCs/>
          <w:color w:val="201F1E"/>
          <w:sz w:val="22"/>
          <w:szCs w:val="22"/>
          <w:shd w:val="clear" w:color="auto" w:fill="FFFFFF"/>
        </w:rPr>
      </w:pPr>
    </w:p>
    <w:p w14:paraId="44C670F8" w14:textId="34B74940" w:rsidR="000A0C20" w:rsidRPr="00F055F2" w:rsidRDefault="000A0C20" w:rsidP="000A0C20">
      <w:pPr>
        <w:rPr>
          <w:rFonts w:ascii="Arial" w:hAnsi="Arial" w:cs="Arial"/>
          <w:sz w:val="22"/>
          <w:szCs w:val="22"/>
        </w:rPr>
      </w:pPr>
      <w:r w:rsidRPr="00F055F2">
        <w:rPr>
          <w:rFonts w:ascii="Arial" w:hAnsi="Arial" w:cs="Arial"/>
          <w:sz w:val="22"/>
          <w:szCs w:val="22"/>
        </w:rPr>
        <w:t xml:space="preserve">By </w:t>
      </w:r>
      <w:r w:rsidR="0031146B" w:rsidRPr="00F055F2">
        <w:rPr>
          <w:rFonts w:ascii="Arial" w:hAnsi="Arial" w:cs="Arial"/>
          <w:sz w:val="22"/>
          <w:szCs w:val="22"/>
        </w:rPr>
        <w:t>Will Clark</w:t>
      </w:r>
      <w:r w:rsidR="004C4B12" w:rsidRPr="00F055F2">
        <w:rPr>
          <w:rFonts w:ascii="Arial" w:hAnsi="Arial" w:cs="Arial"/>
          <w:sz w:val="22"/>
          <w:szCs w:val="22"/>
        </w:rPr>
        <w:t xml:space="preserve"> </w:t>
      </w:r>
    </w:p>
    <w:p w14:paraId="1CBAE19D" w14:textId="58E595A6" w:rsidR="000A0C20" w:rsidRPr="00F055F2" w:rsidRDefault="000A0C20" w:rsidP="005E50F1">
      <w:pPr>
        <w:rPr>
          <w:rFonts w:ascii="Arial" w:hAnsi="Arial" w:cs="Arial"/>
          <w:sz w:val="22"/>
          <w:szCs w:val="22"/>
        </w:rPr>
      </w:pPr>
      <w:r w:rsidRPr="00F055F2">
        <w:rPr>
          <w:rFonts w:ascii="Arial" w:hAnsi="Arial" w:cs="Arial"/>
          <w:sz w:val="22"/>
          <w:szCs w:val="22"/>
        </w:rPr>
        <w:t xml:space="preserve">U of A System Division of Agriculture </w:t>
      </w:r>
    </w:p>
    <w:p w14:paraId="3F413CCE" w14:textId="77777777" w:rsidR="000A0C20" w:rsidRPr="00F055F2" w:rsidRDefault="000A0C20" w:rsidP="005E50F1">
      <w:pPr>
        <w:rPr>
          <w:rFonts w:ascii="Arial" w:eastAsia="Times New Roman" w:hAnsi="Arial" w:cs="Arial"/>
          <w:b/>
          <w:bCs/>
          <w:color w:val="201F1E"/>
          <w:sz w:val="22"/>
          <w:szCs w:val="22"/>
          <w:shd w:val="clear" w:color="auto" w:fill="FFFFFF"/>
        </w:rPr>
      </w:pPr>
    </w:p>
    <w:p w14:paraId="632B8A14" w14:textId="486E01A0" w:rsidR="000A0C20" w:rsidRPr="00F055F2" w:rsidRDefault="000A0C20" w:rsidP="005E50F1">
      <w:pPr>
        <w:rPr>
          <w:rFonts w:ascii="Arial" w:eastAsia="Times New Roman" w:hAnsi="Arial" w:cs="Arial"/>
          <w:b/>
          <w:bCs/>
          <w:sz w:val="22"/>
          <w:szCs w:val="22"/>
        </w:rPr>
      </w:pPr>
      <w:r w:rsidRPr="00F055F2">
        <w:rPr>
          <w:rFonts w:ascii="Arial" w:eastAsia="Times New Roman" w:hAnsi="Arial" w:cs="Arial"/>
          <w:b/>
          <w:bCs/>
          <w:color w:val="201F1E"/>
          <w:sz w:val="22"/>
          <w:szCs w:val="22"/>
          <w:shd w:val="clear" w:color="auto" w:fill="FFFFFF"/>
        </w:rPr>
        <w:t xml:space="preserve">Fast facts: </w:t>
      </w:r>
    </w:p>
    <w:p w14:paraId="3FCD5276" w14:textId="677F5CE1" w:rsidR="000A0C20" w:rsidRPr="00F055F2" w:rsidRDefault="0027686E" w:rsidP="000A0C20">
      <w:pPr>
        <w:pStyle w:val="ListParagraph"/>
        <w:numPr>
          <w:ilvl w:val="0"/>
          <w:numId w:val="4"/>
        </w:numPr>
        <w:rPr>
          <w:rFonts w:ascii="Arial" w:hAnsi="Arial" w:cs="Arial"/>
          <w:sz w:val="22"/>
          <w:szCs w:val="22"/>
        </w:rPr>
      </w:pPr>
      <w:r w:rsidRPr="00F055F2">
        <w:rPr>
          <w:rFonts w:ascii="Arial" w:hAnsi="Arial" w:cs="Arial"/>
          <w:sz w:val="22"/>
          <w:szCs w:val="22"/>
        </w:rPr>
        <w:t xml:space="preserve">Webinar hosted by the National Agricultural Law Center will discuss </w:t>
      </w:r>
      <w:r w:rsidR="002739B3" w:rsidRPr="00F055F2">
        <w:rPr>
          <w:rFonts w:ascii="Arial" w:hAnsi="Arial" w:cs="Arial"/>
          <w:sz w:val="22"/>
          <w:szCs w:val="22"/>
        </w:rPr>
        <w:t xml:space="preserve">regulations </w:t>
      </w:r>
      <w:r w:rsidR="00AE54F9" w:rsidRPr="00F055F2">
        <w:rPr>
          <w:rFonts w:ascii="Arial" w:hAnsi="Arial" w:cs="Arial"/>
          <w:sz w:val="22"/>
          <w:szCs w:val="22"/>
        </w:rPr>
        <w:t xml:space="preserve">and requirements </w:t>
      </w:r>
      <w:r w:rsidR="002739B3" w:rsidRPr="00F055F2">
        <w:rPr>
          <w:rFonts w:ascii="Arial" w:hAnsi="Arial" w:cs="Arial"/>
          <w:sz w:val="22"/>
          <w:szCs w:val="22"/>
        </w:rPr>
        <w:t>for groundwater withdrawal</w:t>
      </w:r>
    </w:p>
    <w:p w14:paraId="708C47E0" w14:textId="338D2208" w:rsidR="000A0C20" w:rsidRPr="00F055F2" w:rsidRDefault="000A0C20" w:rsidP="000A0C20">
      <w:pPr>
        <w:pStyle w:val="ListParagraph"/>
        <w:numPr>
          <w:ilvl w:val="0"/>
          <w:numId w:val="4"/>
        </w:numPr>
        <w:rPr>
          <w:rFonts w:ascii="Arial" w:hAnsi="Arial" w:cs="Arial"/>
          <w:sz w:val="22"/>
          <w:szCs w:val="22"/>
        </w:rPr>
      </w:pPr>
      <w:r w:rsidRPr="00F055F2">
        <w:rPr>
          <w:rFonts w:ascii="Arial" w:hAnsi="Arial" w:cs="Arial"/>
          <w:sz w:val="22"/>
          <w:szCs w:val="22"/>
        </w:rPr>
        <w:t xml:space="preserve">Webinar </w:t>
      </w:r>
      <w:r w:rsidR="002806BD" w:rsidRPr="00F055F2">
        <w:rPr>
          <w:rFonts w:ascii="Arial" w:hAnsi="Arial" w:cs="Arial"/>
          <w:sz w:val="22"/>
          <w:szCs w:val="22"/>
        </w:rPr>
        <w:t xml:space="preserve">is </w:t>
      </w:r>
      <w:r w:rsidR="002739B3" w:rsidRPr="00F055F2">
        <w:rPr>
          <w:rFonts w:ascii="Arial" w:hAnsi="Arial" w:cs="Arial"/>
          <w:sz w:val="22"/>
          <w:szCs w:val="22"/>
        </w:rPr>
        <w:t xml:space="preserve">March 17 </w:t>
      </w:r>
      <w:r w:rsidRPr="00F055F2">
        <w:rPr>
          <w:rFonts w:ascii="Arial" w:hAnsi="Arial" w:cs="Arial"/>
          <w:sz w:val="22"/>
          <w:szCs w:val="22"/>
        </w:rPr>
        <w:t>at noon to 1</w:t>
      </w:r>
      <w:r w:rsidR="002806BD" w:rsidRPr="00F055F2">
        <w:rPr>
          <w:rFonts w:ascii="Arial" w:hAnsi="Arial" w:cs="Arial"/>
          <w:sz w:val="22"/>
          <w:szCs w:val="22"/>
        </w:rPr>
        <w:t xml:space="preserve"> </w:t>
      </w:r>
      <w:r w:rsidR="0029652D" w:rsidRPr="00F055F2">
        <w:rPr>
          <w:rFonts w:ascii="Arial" w:hAnsi="Arial" w:cs="Arial"/>
          <w:sz w:val="22"/>
          <w:szCs w:val="22"/>
        </w:rPr>
        <w:t>p.m. ES</w:t>
      </w:r>
      <w:r w:rsidRPr="00F055F2">
        <w:rPr>
          <w:rFonts w:ascii="Arial" w:hAnsi="Arial" w:cs="Arial"/>
          <w:sz w:val="22"/>
          <w:szCs w:val="22"/>
        </w:rPr>
        <w:t>T</w:t>
      </w:r>
    </w:p>
    <w:p w14:paraId="485F51B1" w14:textId="61ABD31E" w:rsidR="00CA2695" w:rsidRPr="00F055F2" w:rsidRDefault="00CA2695" w:rsidP="000A0C20">
      <w:pPr>
        <w:pStyle w:val="ListParagraph"/>
        <w:numPr>
          <w:ilvl w:val="0"/>
          <w:numId w:val="4"/>
        </w:numPr>
        <w:rPr>
          <w:rFonts w:ascii="Arial" w:hAnsi="Arial" w:cs="Arial"/>
          <w:sz w:val="22"/>
          <w:szCs w:val="22"/>
        </w:rPr>
      </w:pPr>
      <w:r w:rsidRPr="00F055F2">
        <w:rPr>
          <w:rFonts w:ascii="Arial" w:hAnsi="Arial" w:cs="Arial"/>
          <w:sz w:val="22"/>
          <w:szCs w:val="22"/>
        </w:rPr>
        <w:t>No cost to participate</w:t>
      </w:r>
    </w:p>
    <w:p w14:paraId="5526B69F" w14:textId="66FA8354" w:rsidR="00752C20" w:rsidRPr="00F055F2" w:rsidRDefault="002806BD" w:rsidP="002739B3">
      <w:pPr>
        <w:pStyle w:val="ListParagraph"/>
        <w:numPr>
          <w:ilvl w:val="0"/>
          <w:numId w:val="4"/>
        </w:numPr>
        <w:rPr>
          <w:rFonts w:ascii="Arial" w:hAnsi="Arial" w:cs="Arial"/>
          <w:b/>
          <w:sz w:val="22"/>
          <w:szCs w:val="22"/>
        </w:rPr>
      </w:pPr>
      <w:r w:rsidRPr="00F055F2">
        <w:rPr>
          <w:rFonts w:ascii="Arial" w:hAnsi="Arial" w:cs="Arial"/>
          <w:sz w:val="22"/>
          <w:szCs w:val="22"/>
        </w:rPr>
        <w:t>R</w:t>
      </w:r>
      <w:r w:rsidR="000A0C20" w:rsidRPr="00F055F2">
        <w:rPr>
          <w:rFonts w:ascii="Arial" w:hAnsi="Arial" w:cs="Arial"/>
          <w:sz w:val="22"/>
          <w:szCs w:val="22"/>
        </w:rPr>
        <w:t xml:space="preserve">egister online at </w:t>
      </w:r>
      <w:hyperlink r:id="rId11" w:history="1">
        <w:r w:rsidR="002739B3" w:rsidRPr="00F055F2">
          <w:rPr>
            <w:rStyle w:val="Hyperlink"/>
            <w:rFonts w:ascii="Arial" w:hAnsi="Arial" w:cs="Arial"/>
            <w:sz w:val="22"/>
            <w:szCs w:val="22"/>
          </w:rPr>
          <w:t>https://bit.ly/3lhLaTe</w:t>
        </w:r>
      </w:hyperlink>
      <w:r w:rsidR="002739B3" w:rsidRPr="00F055F2">
        <w:rPr>
          <w:rFonts w:ascii="Arial" w:hAnsi="Arial" w:cs="Arial"/>
          <w:sz w:val="22"/>
          <w:szCs w:val="22"/>
        </w:rPr>
        <w:t xml:space="preserve"> </w:t>
      </w:r>
    </w:p>
    <w:p w14:paraId="7FE7CEB1" w14:textId="77777777" w:rsidR="00AB6C89" w:rsidRPr="00F055F2" w:rsidRDefault="00AB6C89" w:rsidP="00AB6C89">
      <w:pPr>
        <w:pStyle w:val="ListParagraph"/>
        <w:rPr>
          <w:rFonts w:ascii="Arial" w:hAnsi="Arial" w:cs="Arial"/>
          <w:b/>
          <w:sz w:val="22"/>
          <w:szCs w:val="22"/>
        </w:rPr>
      </w:pPr>
    </w:p>
    <w:p w14:paraId="21AE08C3" w14:textId="1E62DD61" w:rsidR="0056481E" w:rsidRPr="00F055F2" w:rsidRDefault="00C629C7" w:rsidP="0056481E">
      <w:pPr>
        <w:rPr>
          <w:rFonts w:ascii="Arial" w:hAnsi="Arial" w:cs="Arial"/>
          <w:sz w:val="22"/>
          <w:szCs w:val="22"/>
        </w:rPr>
      </w:pPr>
      <w:r w:rsidRPr="00F055F2">
        <w:rPr>
          <w:rFonts w:ascii="Arial" w:hAnsi="Arial" w:cs="Arial"/>
          <w:sz w:val="22"/>
          <w:szCs w:val="22"/>
        </w:rPr>
        <w:t>(</w:t>
      </w:r>
      <w:r w:rsidR="00CA2695" w:rsidRPr="00F055F2">
        <w:rPr>
          <w:rFonts w:ascii="Arial" w:hAnsi="Arial" w:cs="Arial"/>
          <w:sz w:val="22"/>
          <w:szCs w:val="22"/>
        </w:rPr>
        <w:t>199</w:t>
      </w:r>
      <w:r w:rsidR="007E2360" w:rsidRPr="00F055F2">
        <w:rPr>
          <w:rFonts w:ascii="Arial" w:hAnsi="Arial" w:cs="Arial"/>
          <w:sz w:val="22"/>
          <w:szCs w:val="22"/>
        </w:rPr>
        <w:t xml:space="preserve"> wor</w:t>
      </w:r>
      <w:r w:rsidR="0056481E" w:rsidRPr="00F055F2">
        <w:rPr>
          <w:rFonts w:ascii="Arial" w:hAnsi="Arial" w:cs="Arial"/>
          <w:sz w:val="22"/>
          <w:szCs w:val="22"/>
        </w:rPr>
        <w:t>ds</w:t>
      </w:r>
      <w:r w:rsidR="00CA2695" w:rsidRPr="00F055F2">
        <w:rPr>
          <w:rFonts w:ascii="Arial" w:hAnsi="Arial" w:cs="Arial"/>
          <w:sz w:val="22"/>
          <w:szCs w:val="22"/>
        </w:rPr>
        <w:t>)</w:t>
      </w:r>
      <w:r w:rsidR="00CA2695" w:rsidRPr="00F055F2">
        <w:rPr>
          <w:rFonts w:ascii="Arial" w:hAnsi="Arial" w:cs="Arial"/>
          <w:sz w:val="22"/>
          <w:szCs w:val="22"/>
        </w:rPr>
        <w:br/>
        <w:t>(Newsrooms:</w:t>
      </w:r>
      <w:r w:rsidR="0056481E" w:rsidRPr="00F055F2">
        <w:rPr>
          <w:rFonts w:ascii="Arial" w:hAnsi="Arial" w:cs="Arial"/>
          <w:sz w:val="22"/>
          <w:szCs w:val="22"/>
        </w:rPr>
        <w:t xml:space="preserve"> with art</w:t>
      </w:r>
      <w:r w:rsidR="0031146B" w:rsidRPr="00F055F2">
        <w:rPr>
          <w:rFonts w:ascii="Arial" w:hAnsi="Arial" w:cs="Arial"/>
          <w:sz w:val="22"/>
          <w:szCs w:val="22"/>
        </w:rPr>
        <w:t xml:space="preserve"> </w:t>
      </w:r>
      <w:r w:rsidR="00CA2695" w:rsidRPr="00F055F2">
        <w:rPr>
          <w:rFonts w:ascii="Arial" w:hAnsi="Arial" w:cs="Arial"/>
          <w:sz w:val="22"/>
          <w:szCs w:val="22"/>
        </w:rPr>
        <w:t xml:space="preserve">at </w:t>
      </w:r>
      <w:hyperlink r:id="rId12" w:history="1">
        <w:r w:rsidR="00F055F2" w:rsidRPr="00F055F2">
          <w:rPr>
            <w:rStyle w:val="Hyperlink"/>
            <w:rFonts w:ascii="Arial" w:hAnsi="Arial" w:cs="Arial"/>
            <w:sz w:val="22"/>
            <w:szCs w:val="22"/>
          </w:rPr>
          <w:t>https://flic.kr/p/2kFdpV8</w:t>
        </w:r>
      </w:hyperlink>
      <w:r w:rsidR="00F055F2" w:rsidRPr="00F055F2">
        <w:rPr>
          <w:rFonts w:ascii="Arial" w:hAnsi="Arial" w:cs="Arial"/>
          <w:sz w:val="22"/>
          <w:szCs w:val="22"/>
        </w:rPr>
        <w:t xml:space="preserve">) </w:t>
      </w:r>
      <w:r w:rsidR="00CA2695" w:rsidRPr="00F055F2">
        <w:rPr>
          <w:rFonts w:ascii="Arial" w:hAnsi="Arial" w:cs="Arial"/>
          <w:sz w:val="22"/>
          <w:szCs w:val="22"/>
        </w:rPr>
        <w:br/>
      </w:r>
    </w:p>
    <w:p w14:paraId="37D1A220" w14:textId="784710AE" w:rsidR="00D27702" w:rsidRPr="00F055F2" w:rsidRDefault="00166743" w:rsidP="00165812">
      <w:pPr>
        <w:rPr>
          <w:rFonts w:ascii="Arial" w:hAnsi="Arial" w:cs="Arial"/>
          <w:sz w:val="22"/>
          <w:szCs w:val="22"/>
        </w:rPr>
      </w:pPr>
      <w:r w:rsidRPr="00F055F2">
        <w:rPr>
          <w:rFonts w:ascii="Arial" w:hAnsi="Arial" w:cs="Arial"/>
          <w:sz w:val="22"/>
          <w:szCs w:val="22"/>
        </w:rPr>
        <w:t xml:space="preserve">FAYETTEVILLE, Ark. </w:t>
      </w:r>
      <w:r w:rsidR="00987932" w:rsidRPr="00F055F2">
        <w:rPr>
          <w:rFonts w:ascii="Arial" w:hAnsi="Arial" w:cs="Arial"/>
          <w:sz w:val="22"/>
          <w:szCs w:val="22"/>
        </w:rPr>
        <w:t xml:space="preserve">— </w:t>
      </w:r>
      <w:r w:rsidR="002739B3" w:rsidRPr="00F055F2">
        <w:rPr>
          <w:rFonts w:ascii="Arial" w:hAnsi="Arial" w:cs="Arial"/>
          <w:sz w:val="22"/>
          <w:szCs w:val="22"/>
        </w:rPr>
        <w:t xml:space="preserve">Many agricultural producers rely on groundwater for irrigation, but regulations for </w:t>
      </w:r>
      <w:r w:rsidR="00AE54F9" w:rsidRPr="00F055F2">
        <w:rPr>
          <w:rFonts w:ascii="Arial" w:hAnsi="Arial" w:cs="Arial"/>
          <w:sz w:val="22"/>
          <w:szCs w:val="22"/>
        </w:rPr>
        <w:t>withdrawing it</w:t>
      </w:r>
      <w:r w:rsidR="002739B3" w:rsidRPr="00F055F2">
        <w:rPr>
          <w:rFonts w:ascii="Arial" w:hAnsi="Arial" w:cs="Arial"/>
          <w:sz w:val="22"/>
          <w:szCs w:val="22"/>
        </w:rPr>
        <w:t xml:space="preserve"> can vary from state to state.</w:t>
      </w:r>
    </w:p>
    <w:p w14:paraId="01CB115A" w14:textId="27F7F592" w:rsidR="00D27702" w:rsidRPr="00F055F2" w:rsidRDefault="00D27702" w:rsidP="00165812">
      <w:pPr>
        <w:rPr>
          <w:rFonts w:ascii="Arial" w:hAnsi="Arial" w:cs="Arial"/>
          <w:sz w:val="22"/>
          <w:szCs w:val="22"/>
        </w:rPr>
      </w:pPr>
    </w:p>
    <w:p w14:paraId="6E94AB64" w14:textId="35179EB3" w:rsidR="0057229B" w:rsidRPr="00F055F2" w:rsidRDefault="002739B3" w:rsidP="00165812">
      <w:pPr>
        <w:rPr>
          <w:rFonts w:ascii="Arial" w:hAnsi="Arial" w:cs="Arial"/>
          <w:sz w:val="22"/>
          <w:szCs w:val="22"/>
        </w:rPr>
      </w:pPr>
      <w:r w:rsidRPr="00F055F2">
        <w:rPr>
          <w:rFonts w:ascii="Arial" w:hAnsi="Arial" w:cs="Arial"/>
          <w:sz w:val="22"/>
          <w:szCs w:val="22"/>
        </w:rPr>
        <w:t>“Agricultural irrigation, which accounts for the largest use of groundwater in the United States, often requires the use of high-capacity well</w:t>
      </w:r>
      <w:r w:rsidR="00AE54F9" w:rsidRPr="00F055F2">
        <w:rPr>
          <w:rFonts w:ascii="Arial" w:hAnsi="Arial" w:cs="Arial"/>
          <w:sz w:val="22"/>
          <w:szCs w:val="22"/>
        </w:rPr>
        <w:t>s</w:t>
      </w:r>
      <w:r w:rsidRPr="00F055F2">
        <w:rPr>
          <w:rFonts w:ascii="Arial" w:hAnsi="Arial" w:cs="Arial"/>
          <w:sz w:val="22"/>
          <w:szCs w:val="22"/>
        </w:rPr>
        <w:t xml:space="preserve">,” said Linda Reid, owner of Water365, LLC. “The regulation of these wells is left largely to states, resulting in </w:t>
      </w:r>
      <w:r w:rsidR="00AE54F9" w:rsidRPr="00F055F2">
        <w:rPr>
          <w:rFonts w:ascii="Arial" w:hAnsi="Arial" w:cs="Arial"/>
          <w:sz w:val="22"/>
          <w:szCs w:val="22"/>
        </w:rPr>
        <w:t xml:space="preserve">significant </w:t>
      </w:r>
      <w:r w:rsidRPr="00F055F2">
        <w:rPr>
          <w:rFonts w:ascii="Arial" w:hAnsi="Arial" w:cs="Arial"/>
          <w:sz w:val="22"/>
          <w:szCs w:val="22"/>
        </w:rPr>
        <w:t xml:space="preserve">variation across the </w:t>
      </w:r>
      <w:r w:rsidR="00CA2695" w:rsidRPr="00F055F2">
        <w:rPr>
          <w:rFonts w:ascii="Arial" w:hAnsi="Arial" w:cs="Arial"/>
          <w:sz w:val="22"/>
          <w:szCs w:val="22"/>
        </w:rPr>
        <w:t>United States</w:t>
      </w:r>
      <w:r w:rsidRPr="00F055F2">
        <w:rPr>
          <w:rFonts w:ascii="Arial" w:hAnsi="Arial" w:cs="Arial"/>
          <w:sz w:val="22"/>
          <w:szCs w:val="22"/>
        </w:rPr>
        <w:t xml:space="preserve">.” </w:t>
      </w:r>
    </w:p>
    <w:p w14:paraId="732A2901" w14:textId="33740E44" w:rsidR="002739B3" w:rsidRPr="00F055F2" w:rsidRDefault="002739B3" w:rsidP="00165812">
      <w:pPr>
        <w:rPr>
          <w:rFonts w:ascii="Arial" w:hAnsi="Arial" w:cs="Arial"/>
          <w:sz w:val="22"/>
          <w:szCs w:val="22"/>
        </w:rPr>
      </w:pPr>
    </w:p>
    <w:p w14:paraId="065406C5" w14:textId="3C67CEA2" w:rsidR="002739B3" w:rsidRPr="00F055F2" w:rsidRDefault="002739B3" w:rsidP="00165812">
      <w:pPr>
        <w:rPr>
          <w:rFonts w:ascii="Arial" w:hAnsi="Arial" w:cs="Arial"/>
          <w:sz w:val="22"/>
          <w:szCs w:val="22"/>
        </w:rPr>
      </w:pPr>
      <w:r w:rsidRPr="00F055F2">
        <w:rPr>
          <w:rFonts w:ascii="Arial" w:hAnsi="Arial" w:cs="Arial"/>
          <w:sz w:val="22"/>
          <w:szCs w:val="22"/>
        </w:rPr>
        <w:t>Reid will discuss high</w:t>
      </w:r>
      <w:r w:rsidR="00717D20" w:rsidRPr="00F055F2">
        <w:rPr>
          <w:rFonts w:ascii="Arial" w:hAnsi="Arial" w:cs="Arial"/>
          <w:sz w:val="22"/>
          <w:szCs w:val="22"/>
        </w:rPr>
        <w:t xml:space="preserve">-capacity wells and their regulations in a free webinar hosted by the National Agricultural Law Center. </w:t>
      </w:r>
    </w:p>
    <w:p w14:paraId="756EE095" w14:textId="39AABC20" w:rsidR="00717D20" w:rsidRPr="00F055F2" w:rsidRDefault="00717D20" w:rsidP="00165812">
      <w:pPr>
        <w:rPr>
          <w:rFonts w:ascii="Arial" w:hAnsi="Arial" w:cs="Arial"/>
          <w:sz w:val="22"/>
          <w:szCs w:val="22"/>
        </w:rPr>
      </w:pPr>
    </w:p>
    <w:p w14:paraId="65FFE52C" w14:textId="7DA184AE" w:rsidR="00717D20" w:rsidRPr="00F055F2" w:rsidRDefault="00717D20" w:rsidP="00165812">
      <w:pPr>
        <w:rPr>
          <w:rFonts w:ascii="Arial" w:hAnsi="Arial" w:cs="Arial"/>
          <w:sz w:val="22"/>
          <w:szCs w:val="22"/>
        </w:rPr>
      </w:pPr>
      <w:r w:rsidRPr="00F055F2">
        <w:rPr>
          <w:rFonts w:ascii="Arial" w:hAnsi="Arial" w:cs="Arial"/>
          <w:sz w:val="22"/>
          <w:szCs w:val="22"/>
        </w:rPr>
        <w:t xml:space="preserve">“This webinar will explore the various legal approaches governing the right to withdraw groundwater, as well as the regulatory frameworks in place for groundwater withdrawals via high-capacity wells,” she said. </w:t>
      </w:r>
    </w:p>
    <w:p w14:paraId="400B8D73" w14:textId="163E40E8" w:rsidR="0019644A" w:rsidRPr="00F055F2" w:rsidRDefault="0019644A" w:rsidP="00165812">
      <w:pPr>
        <w:rPr>
          <w:rFonts w:ascii="Arial" w:hAnsi="Arial" w:cs="Arial"/>
          <w:sz w:val="22"/>
          <w:szCs w:val="22"/>
        </w:rPr>
      </w:pPr>
    </w:p>
    <w:p w14:paraId="4FDAF786" w14:textId="69B47E29" w:rsidR="00752C20" w:rsidRPr="00F055F2" w:rsidRDefault="00717D20" w:rsidP="00752C20">
      <w:pPr>
        <w:rPr>
          <w:rFonts w:ascii="Arial" w:hAnsi="Arial" w:cs="Arial"/>
          <w:sz w:val="22"/>
          <w:szCs w:val="22"/>
        </w:rPr>
      </w:pPr>
      <w:r w:rsidRPr="00F055F2">
        <w:rPr>
          <w:rFonts w:ascii="Arial" w:hAnsi="Arial" w:cs="Arial"/>
          <w:sz w:val="22"/>
          <w:szCs w:val="22"/>
        </w:rPr>
        <w:t xml:space="preserve">“The rights and regulations for withdrawing groundwater are really dependent on states, so this webinar will be very helpful to producers across the </w:t>
      </w:r>
      <w:r w:rsidR="00CA2695" w:rsidRPr="00F055F2">
        <w:rPr>
          <w:rFonts w:ascii="Arial" w:hAnsi="Arial" w:cs="Arial"/>
          <w:sz w:val="22"/>
          <w:szCs w:val="22"/>
        </w:rPr>
        <w:t>United States</w:t>
      </w:r>
      <w:r w:rsidRPr="00F055F2">
        <w:rPr>
          <w:rFonts w:ascii="Arial" w:hAnsi="Arial" w:cs="Arial"/>
          <w:sz w:val="22"/>
          <w:szCs w:val="22"/>
        </w:rPr>
        <w:t xml:space="preserve">,” said Harrison Pittman, Director of the NALC. “Linda will also cover recent legal decisions and how they will affect </w:t>
      </w:r>
      <w:r w:rsidR="00AE54F9" w:rsidRPr="00F055F2">
        <w:rPr>
          <w:rFonts w:ascii="Arial" w:hAnsi="Arial" w:cs="Arial"/>
          <w:sz w:val="22"/>
          <w:szCs w:val="22"/>
        </w:rPr>
        <w:t>these practices</w:t>
      </w:r>
      <w:r w:rsidRPr="00F055F2">
        <w:rPr>
          <w:rFonts w:ascii="Arial" w:hAnsi="Arial" w:cs="Arial"/>
          <w:sz w:val="22"/>
          <w:szCs w:val="22"/>
        </w:rPr>
        <w:t>.”</w:t>
      </w:r>
    </w:p>
    <w:p w14:paraId="21FB0F8D" w14:textId="77777777" w:rsidR="00717D20" w:rsidRPr="00F055F2" w:rsidRDefault="00717D20" w:rsidP="00752C20">
      <w:pPr>
        <w:rPr>
          <w:rFonts w:ascii="Arial" w:hAnsi="Arial" w:cs="Arial"/>
          <w:sz w:val="22"/>
          <w:szCs w:val="22"/>
        </w:rPr>
      </w:pPr>
    </w:p>
    <w:p w14:paraId="16B559C3" w14:textId="44B77AB3" w:rsidR="00695B60" w:rsidRPr="00F055F2" w:rsidRDefault="00752C20" w:rsidP="00752C20">
      <w:pPr>
        <w:rPr>
          <w:rFonts w:ascii="Arial" w:hAnsi="Arial" w:cs="Arial"/>
          <w:sz w:val="22"/>
          <w:szCs w:val="22"/>
        </w:rPr>
      </w:pPr>
      <w:r w:rsidRPr="00F055F2">
        <w:rPr>
          <w:rFonts w:ascii="Arial" w:hAnsi="Arial" w:cs="Arial"/>
          <w:sz w:val="22"/>
          <w:szCs w:val="22"/>
        </w:rPr>
        <w:t>T</w:t>
      </w:r>
      <w:r w:rsidR="0029652D" w:rsidRPr="00F055F2">
        <w:rPr>
          <w:rFonts w:ascii="Arial" w:hAnsi="Arial" w:cs="Arial"/>
          <w:sz w:val="22"/>
          <w:szCs w:val="22"/>
        </w:rPr>
        <w:t>he webinar is scheduled for noon EST/11 a.m. CST</w:t>
      </w:r>
      <w:r w:rsidR="00717D20" w:rsidRPr="00F055F2">
        <w:rPr>
          <w:rFonts w:ascii="Arial" w:hAnsi="Arial" w:cs="Arial"/>
          <w:sz w:val="22"/>
          <w:szCs w:val="22"/>
        </w:rPr>
        <w:t xml:space="preserve"> on March 17</w:t>
      </w:r>
      <w:r w:rsidR="0029652D" w:rsidRPr="00F055F2">
        <w:rPr>
          <w:rFonts w:ascii="Arial" w:hAnsi="Arial" w:cs="Arial"/>
          <w:sz w:val="22"/>
          <w:szCs w:val="22"/>
        </w:rPr>
        <w:t>. T</w:t>
      </w:r>
      <w:r w:rsidRPr="00F055F2">
        <w:rPr>
          <w:rFonts w:ascii="Arial" w:hAnsi="Arial" w:cs="Arial"/>
          <w:sz w:val="22"/>
          <w:szCs w:val="22"/>
        </w:rPr>
        <w:t xml:space="preserve">hose interested can register free of charge </w:t>
      </w:r>
      <w:r w:rsidR="00CA2695" w:rsidRPr="00F055F2">
        <w:rPr>
          <w:rFonts w:ascii="Arial" w:hAnsi="Arial" w:cs="Arial"/>
          <w:sz w:val="22"/>
          <w:szCs w:val="22"/>
        </w:rPr>
        <w:t>at</w:t>
      </w:r>
      <w:r w:rsidRPr="00F055F2">
        <w:rPr>
          <w:rFonts w:ascii="Arial" w:hAnsi="Arial" w:cs="Arial"/>
          <w:sz w:val="22"/>
          <w:szCs w:val="22"/>
        </w:rPr>
        <w:t xml:space="preserve"> </w:t>
      </w:r>
      <w:hyperlink r:id="rId13" w:history="1">
        <w:r w:rsidR="00717D20" w:rsidRPr="00F055F2">
          <w:rPr>
            <w:rStyle w:val="Hyperlink"/>
            <w:rFonts w:ascii="Arial" w:hAnsi="Arial" w:cs="Arial"/>
            <w:sz w:val="22"/>
            <w:szCs w:val="22"/>
          </w:rPr>
          <w:t>https://bit.ly/3lhLaTe</w:t>
        </w:r>
      </w:hyperlink>
      <w:r w:rsidR="00CA2695" w:rsidRPr="00F055F2">
        <w:rPr>
          <w:rStyle w:val="Hyperlink"/>
          <w:rFonts w:ascii="Arial" w:hAnsi="Arial" w:cs="Arial"/>
          <w:sz w:val="22"/>
          <w:szCs w:val="22"/>
        </w:rPr>
        <w:t>.</w:t>
      </w:r>
    </w:p>
    <w:p w14:paraId="7E83FB8B" w14:textId="77777777" w:rsidR="00752C20" w:rsidRPr="00F055F2" w:rsidRDefault="00752C20" w:rsidP="00752C20">
      <w:pPr>
        <w:rPr>
          <w:rFonts w:ascii="Arial" w:hAnsi="Arial" w:cs="Arial"/>
          <w:sz w:val="22"/>
          <w:szCs w:val="22"/>
        </w:rPr>
      </w:pPr>
    </w:p>
    <w:p w14:paraId="292B2FDA" w14:textId="2957571A" w:rsidR="00BA1CF2" w:rsidRPr="00F055F2" w:rsidRDefault="00BA1CF2" w:rsidP="00695B60">
      <w:pPr>
        <w:tabs>
          <w:tab w:val="left" w:pos="1990"/>
        </w:tabs>
        <w:rPr>
          <w:rFonts w:ascii="Arial" w:hAnsi="Arial" w:cs="Arial"/>
          <w:sz w:val="22"/>
          <w:szCs w:val="22"/>
        </w:rPr>
      </w:pPr>
      <w:r w:rsidRPr="00F055F2">
        <w:rPr>
          <w:rFonts w:ascii="Arial" w:hAnsi="Arial" w:cs="Arial"/>
          <w:sz w:val="22"/>
          <w:szCs w:val="22"/>
        </w:rPr>
        <w:t xml:space="preserve">For more information on the National Agricultural Law Center, visit </w:t>
      </w:r>
      <w:hyperlink r:id="rId14" w:history="1">
        <w:r w:rsidRPr="00F055F2">
          <w:rPr>
            <w:rStyle w:val="Hyperlink"/>
            <w:rFonts w:ascii="Arial" w:hAnsi="Arial" w:cs="Arial"/>
            <w:sz w:val="22"/>
            <w:szCs w:val="22"/>
          </w:rPr>
          <w:t>https://nationalaglawcenter.org/</w:t>
        </w:r>
      </w:hyperlink>
      <w:r w:rsidRPr="00F055F2">
        <w:rPr>
          <w:rStyle w:val="Hyperlink"/>
          <w:rFonts w:ascii="Arial" w:hAnsi="Arial" w:cs="Arial"/>
          <w:sz w:val="22"/>
          <w:szCs w:val="22"/>
          <w:u w:val="none"/>
        </w:rPr>
        <w:t xml:space="preserve">  </w:t>
      </w:r>
      <w:r w:rsidRPr="00F055F2">
        <w:rPr>
          <w:rStyle w:val="Hyperlink"/>
          <w:rFonts w:ascii="Arial" w:hAnsi="Arial" w:cs="Arial"/>
          <w:color w:val="auto"/>
          <w:sz w:val="22"/>
          <w:szCs w:val="22"/>
          <w:u w:val="none"/>
        </w:rPr>
        <w:t xml:space="preserve">or follow </w:t>
      </w:r>
      <w:hyperlink r:id="rId15" w:history="1">
        <w:r w:rsidRPr="00F055F2">
          <w:rPr>
            <w:rStyle w:val="Hyperlink"/>
            <w:rFonts w:ascii="Arial" w:hAnsi="Arial" w:cs="Arial"/>
            <w:sz w:val="22"/>
            <w:szCs w:val="22"/>
          </w:rPr>
          <w:t>@Nataglaw</w:t>
        </w:r>
      </w:hyperlink>
      <w:r w:rsidRPr="00F055F2">
        <w:rPr>
          <w:rStyle w:val="Hyperlink"/>
          <w:rFonts w:ascii="Arial" w:hAnsi="Arial" w:cs="Arial"/>
          <w:color w:val="auto"/>
          <w:sz w:val="22"/>
          <w:szCs w:val="22"/>
          <w:u w:val="none"/>
        </w:rPr>
        <w:t xml:space="preserve"> on Twitter.</w:t>
      </w:r>
      <w:r w:rsidRPr="00F055F2">
        <w:rPr>
          <w:rStyle w:val="Hyperlink"/>
          <w:rFonts w:ascii="Arial" w:hAnsi="Arial" w:cs="Arial"/>
          <w:color w:val="auto"/>
          <w:sz w:val="22"/>
          <w:szCs w:val="22"/>
        </w:rPr>
        <w:t xml:space="preserve"> </w:t>
      </w:r>
    </w:p>
    <w:p w14:paraId="4F765C05" w14:textId="247CA311" w:rsidR="00BA1CF2" w:rsidRPr="00F055F2" w:rsidRDefault="00BA1CF2" w:rsidP="002E2C1C">
      <w:pPr>
        <w:rPr>
          <w:rFonts w:ascii="Arial" w:hAnsi="Arial" w:cs="Arial"/>
          <w:sz w:val="22"/>
          <w:szCs w:val="22"/>
        </w:rPr>
      </w:pPr>
    </w:p>
    <w:p w14:paraId="7E61669D" w14:textId="264D0278" w:rsidR="00BA1CF2" w:rsidRPr="00F055F2" w:rsidRDefault="00BA1CF2" w:rsidP="00BA1CF2">
      <w:pPr>
        <w:rPr>
          <w:rStyle w:val="Strong"/>
          <w:rFonts w:ascii="Arial" w:hAnsi="Arial" w:cs="Arial"/>
          <w:b w:val="0"/>
          <w:bCs w:val="0"/>
          <w:sz w:val="22"/>
          <w:szCs w:val="22"/>
        </w:rPr>
      </w:pPr>
      <w:r w:rsidRPr="00F055F2">
        <w:rPr>
          <w:rStyle w:val="Strong"/>
          <w:rFonts w:ascii="Arial" w:hAnsi="Arial" w:cs="Arial"/>
          <w:sz w:val="22"/>
          <w:szCs w:val="22"/>
        </w:rPr>
        <w:t>About the National Agricultural Law Center</w:t>
      </w:r>
    </w:p>
    <w:p w14:paraId="79AAA2A5" w14:textId="77777777" w:rsidR="00BA1CF2" w:rsidRPr="00F055F2" w:rsidRDefault="00BA1CF2" w:rsidP="00BA1CF2">
      <w:pPr>
        <w:pStyle w:val="NormalWeb"/>
        <w:shd w:val="clear" w:color="auto" w:fill="FFFFFF"/>
        <w:spacing w:before="0" w:beforeAutospacing="0" w:after="240" w:afterAutospacing="0"/>
        <w:rPr>
          <w:rFonts w:ascii="Arial" w:hAnsi="Arial" w:cs="Arial"/>
          <w:sz w:val="22"/>
          <w:szCs w:val="22"/>
        </w:rPr>
      </w:pPr>
      <w:r w:rsidRPr="00F055F2">
        <w:rPr>
          <w:rStyle w:val="Strong"/>
          <w:rFonts w:ascii="Arial" w:hAnsi="Arial" w:cs="Arial"/>
          <w:b w:val="0"/>
          <w:sz w:val="22"/>
          <w:szCs w:val="22"/>
        </w:rPr>
        <w:t>The National Agricultural Law Center</w:t>
      </w:r>
      <w:r w:rsidRPr="00F055F2">
        <w:rPr>
          <w:rStyle w:val="Strong"/>
          <w:rFonts w:ascii="Arial" w:hAnsi="Arial" w:cs="Arial"/>
          <w:sz w:val="22"/>
          <w:szCs w:val="22"/>
        </w:rPr>
        <w:t> </w:t>
      </w:r>
      <w:r w:rsidRPr="00F055F2">
        <w:rPr>
          <w:rFonts w:ascii="Arial" w:hAnsi="Arial" w:cs="Arial"/>
          <w:sz w:val="22"/>
          <w:szCs w:val="22"/>
        </w:rPr>
        <w:t xml:space="preserve">serves as the nation’s leading source of agricultural and food law research and information. The Center works with producers, state and federal </w:t>
      </w:r>
      <w:r w:rsidRPr="00F055F2">
        <w:rPr>
          <w:rFonts w:ascii="Arial" w:hAnsi="Arial" w:cs="Arial"/>
          <w:sz w:val="22"/>
          <w:szCs w:val="22"/>
        </w:rPr>
        <w:lastRenderedPageBreak/>
        <w:t>policymakers, Congressional staffers, attorneys, land grant universities, and many others to provide objective, nonpartisan agricultural and food law research and information to the nation’s agricultural community.</w:t>
      </w:r>
    </w:p>
    <w:p w14:paraId="5E9844D7" w14:textId="626B716A" w:rsidR="00BA1CF2" w:rsidRPr="00F055F2" w:rsidRDefault="00BA1CF2" w:rsidP="00BA1CF2">
      <w:pPr>
        <w:pStyle w:val="NormalWeb"/>
        <w:shd w:val="clear" w:color="auto" w:fill="FFFFFF"/>
        <w:spacing w:before="0" w:beforeAutospacing="0" w:after="240" w:afterAutospacing="0"/>
        <w:rPr>
          <w:rFonts w:ascii="Arial" w:hAnsi="Arial" w:cs="Arial"/>
          <w:sz w:val="22"/>
          <w:szCs w:val="22"/>
        </w:rPr>
      </w:pPr>
      <w:r w:rsidRPr="00F055F2">
        <w:rPr>
          <w:rFonts w:ascii="Arial" w:hAnsi="Arial" w:cs="Arial"/>
          <w:sz w:val="22"/>
          <w:szCs w:val="22"/>
        </w:rPr>
        <w:t>The Center is a unit of the University of Arkansas System Division of Agriculture and works in close partnership with the USDA Agricultural Research Service, National Agricultural Library.</w:t>
      </w:r>
    </w:p>
    <w:p w14:paraId="6B9FB65B" w14:textId="77777777" w:rsidR="00376FEB" w:rsidRPr="00F055F2" w:rsidRDefault="00376FEB" w:rsidP="00376FEB">
      <w:pPr>
        <w:outlineLvl w:val="0"/>
        <w:rPr>
          <w:rFonts w:ascii="Arial" w:hAnsi="Arial" w:cs="Arial"/>
          <w:b/>
          <w:sz w:val="22"/>
          <w:szCs w:val="22"/>
        </w:rPr>
      </w:pPr>
      <w:r w:rsidRPr="00F055F2">
        <w:rPr>
          <w:rFonts w:ascii="Arial" w:hAnsi="Arial" w:cs="Arial"/>
          <w:b/>
          <w:sz w:val="22"/>
          <w:szCs w:val="22"/>
        </w:rPr>
        <w:t xml:space="preserve">About the Division of Agriculture </w:t>
      </w:r>
    </w:p>
    <w:p w14:paraId="6923AFE0" w14:textId="77777777" w:rsidR="00376FEB" w:rsidRPr="00F055F2" w:rsidRDefault="00376FEB" w:rsidP="00376FEB">
      <w:pPr>
        <w:rPr>
          <w:rFonts w:ascii="Arial" w:hAnsi="Arial" w:cs="Arial"/>
          <w:sz w:val="22"/>
          <w:szCs w:val="22"/>
        </w:rPr>
      </w:pPr>
      <w:r w:rsidRPr="00F055F2">
        <w:rPr>
          <w:rFonts w:ascii="Arial" w:hAnsi="Arial" w:cs="Arial"/>
          <w:sz w:val="22"/>
          <w:szCs w:val="22"/>
        </w:rPr>
        <w:t xml:space="preserve">The University of Arkansas System Division of Agriculture’s mission is to strengthen agriculture, communities, and families by connecting trusted research to the adoption of best practices. Through the Agricultural Experiment Station and the Cooperative Extension Service, the Division of Agriculture conducts research and extension work within the nation’s historic land grant education system. </w:t>
      </w:r>
    </w:p>
    <w:p w14:paraId="191F1718" w14:textId="77777777" w:rsidR="00376FEB" w:rsidRPr="00F055F2" w:rsidRDefault="00376FEB" w:rsidP="00376FEB">
      <w:pPr>
        <w:rPr>
          <w:rFonts w:ascii="Arial" w:hAnsi="Arial" w:cs="Arial"/>
          <w:sz w:val="22"/>
          <w:szCs w:val="22"/>
        </w:rPr>
      </w:pPr>
    </w:p>
    <w:p w14:paraId="58C5AAB7" w14:textId="77777777" w:rsidR="00376FEB" w:rsidRPr="00F055F2" w:rsidRDefault="00376FEB" w:rsidP="00376FEB">
      <w:pPr>
        <w:rPr>
          <w:rFonts w:ascii="Arial" w:hAnsi="Arial" w:cs="Arial"/>
          <w:sz w:val="22"/>
          <w:szCs w:val="22"/>
        </w:rPr>
      </w:pPr>
      <w:r w:rsidRPr="00F055F2">
        <w:rPr>
          <w:rFonts w:ascii="Arial" w:hAnsi="Arial" w:cs="Arial"/>
          <w:sz w:val="22"/>
          <w:szCs w:val="22"/>
        </w:rPr>
        <w:t xml:space="preserve">The Division of Agriculture is one of 20 entities within the University of Arkansas System. It has offices in all 75 counties in Arkansas and faculty on five system campuses.  </w:t>
      </w:r>
    </w:p>
    <w:p w14:paraId="323314C2" w14:textId="77777777" w:rsidR="00376FEB" w:rsidRPr="00F055F2" w:rsidRDefault="00376FEB" w:rsidP="00376FEB">
      <w:pPr>
        <w:rPr>
          <w:rFonts w:ascii="Arial" w:hAnsi="Arial" w:cs="Arial"/>
          <w:sz w:val="22"/>
          <w:szCs w:val="22"/>
        </w:rPr>
      </w:pPr>
    </w:p>
    <w:p w14:paraId="6CB02DFE" w14:textId="77777777" w:rsidR="00376FEB" w:rsidRPr="00F055F2" w:rsidRDefault="00376FEB" w:rsidP="00376FEB">
      <w:pPr>
        <w:rPr>
          <w:rFonts w:ascii="Arial" w:hAnsi="Arial" w:cs="Arial"/>
          <w:sz w:val="22"/>
          <w:szCs w:val="22"/>
        </w:rPr>
      </w:pPr>
      <w:r w:rsidRPr="00F055F2">
        <w:rPr>
          <w:rFonts w:ascii="Arial" w:hAnsi="Arial" w:cs="Arial"/>
          <w:sz w:val="22"/>
          <w:szCs w:val="22"/>
        </w:rPr>
        <w:t>The University of Arkansas System Division of Agriculture is an equal opportunity/equal access/affirmative action institution. If you require a reasonable accommodation to participate or need materials in another format, please contact 479-575-</w:t>
      </w:r>
      <w:r w:rsidR="00C83E1B" w:rsidRPr="00F055F2">
        <w:rPr>
          <w:rFonts w:ascii="Arial" w:hAnsi="Arial" w:cs="Arial"/>
          <w:sz w:val="22"/>
          <w:szCs w:val="22"/>
        </w:rPr>
        <w:t xml:space="preserve">4607 </w:t>
      </w:r>
      <w:r w:rsidRPr="00F055F2">
        <w:rPr>
          <w:rFonts w:ascii="Arial" w:hAnsi="Arial" w:cs="Arial"/>
          <w:sz w:val="22"/>
          <w:szCs w:val="22"/>
        </w:rPr>
        <w:t>as soon as possible. Dial 711 for Arkansas Relay. </w:t>
      </w:r>
    </w:p>
    <w:p w14:paraId="3DE1491B" w14:textId="77777777" w:rsidR="00376FEB" w:rsidRPr="00F055F2" w:rsidRDefault="00376FEB" w:rsidP="00376FEB">
      <w:pPr>
        <w:rPr>
          <w:rFonts w:ascii="Arial" w:hAnsi="Arial" w:cs="Arial"/>
          <w:sz w:val="22"/>
          <w:szCs w:val="22"/>
        </w:rPr>
      </w:pPr>
    </w:p>
    <w:p w14:paraId="06BE76F1" w14:textId="77777777" w:rsidR="00376FEB" w:rsidRPr="00F055F2" w:rsidRDefault="00376FEB" w:rsidP="00376FEB">
      <w:pPr>
        <w:jc w:val="center"/>
        <w:rPr>
          <w:rFonts w:ascii="Arial" w:hAnsi="Arial" w:cs="Arial"/>
          <w:sz w:val="22"/>
          <w:szCs w:val="22"/>
        </w:rPr>
      </w:pPr>
      <w:r w:rsidRPr="00F055F2">
        <w:rPr>
          <w:rFonts w:ascii="Arial" w:hAnsi="Arial" w:cs="Arial"/>
          <w:sz w:val="22"/>
          <w:szCs w:val="22"/>
        </w:rPr>
        <w:t># # #</w:t>
      </w:r>
    </w:p>
    <w:p w14:paraId="53E59EC4" w14:textId="77777777" w:rsidR="00376FEB" w:rsidRPr="00F055F2" w:rsidRDefault="00376FEB">
      <w:pPr>
        <w:rPr>
          <w:rFonts w:ascii="Arial" w:hAnsi="Arial" w:cs="Arial"/>
          <w:sz w:val="22"/>
          <w:szCs w:val="22"/>
        </w:rPr>
      </w:pPr>
    </w:p>
    <w:p w14:paraId="2B08AD48" w14:textId="77777777" w:rsidR="00376FEB" w:rsidRPr="00F055F2" w:rsidRDefault="00376FEB">
      <w:pPr>
        <w:rPr>
          <w:rFonts w:ascii="Arial" w:hAnsi="Arial" w:cs="Arial"/>
          <w:sz w:val="22"/>
          <w:szCs w:val="22"/>
        </w:rPr>
      </w:pPr>
    </w:p>
    <w:p w14:paraId="06EC621A" w14:textId="77777777" w:rsidR="00376FEB" w:rsidRPr="00F055F2" w:rsidRDefault="00376FEB">
      <w:pPr>
        <w:rPr>
          <w:rFonts w:ascii="Arial" w:hAnsi="Arial" w:cs="Arial"/>
          <w:sz w:val="22"/>
          <w:szCs w:val="22"/>
        </w:rPr>
      </w:pPr>
    </w:p>
    <w:p w14:paraId="08021489" w14:textId="77777777" w:rsidR="008537D4" w:rsidRPr="00F055F2" w:rsidRDefault="008537D4">
      <w:pPr>
        <w:rPr>
          <w:rFonts w:ascii="Arial" w:hAnsi="Arial" w:cs="Arial"/>
          <w:sz w:val="22"/>
          <w:szCs w:val="22"/>
        </w:rPr>
      </w:pPr>
    </w:p>
    <w:sectPr w:rsidR="008537D4" w:rsidRPr="00F055F2" w:rsidSect="001025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3D5CF" w14:textId="77777777" w:rsidR="00884B26" w:rsidRDefault="00884B26" w:rsidP="00C72FE0">
      <w:r>
        <w:separator/>
      </w:r>
    </w:p>
  </w:endnote>
  <w:endnote w:type="continuationSeparator" w:id="0">
    <w:p w14:paraId="0EEE09C1" w14:textId="77777777" w:rsidR="00884B26" w:rsidRDefault="00884B26" w:rsidP="00C72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C5E861" w14:textId="77777777" w:rsidR="00884B26" w:rsidRDefault="00884B26" w:rsidP="00C72FE0">
      <w:r>
        <w:separator/>
      </w:r>
    </w:p>
  </w:footnote>
  <w:footnote w:type="continuationSeparator" w:id="0">
    <w:p w14:paraId="6EA51857" w14:textId="77777777" w:rsidR="00884B26" w:rsidRDefault="00884B26" w:rsidP="00C72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53F0B"/>
    <w:multiLevelType w:val="hybridMultilevel"/>
    <w:tmpl w:val="8D1A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AE59A2"/>
    <w:multiLevelType w:val="hybridMultilevel"/>
    <w:tmpl w:val="DB1E9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482D6F"/>
    <w:multiLevelType w:val="hybridMultilevel"/>
    <w:tmpl w:val="8CA4D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AA0C1D"/>
    <w:multiLevelType w:val="hybridMultilevel"/>
    <w:tmpl w:val="4D7AC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FEB"/>
    <w:rsid w:val="00021CA0"/>
    <w:rsid w:val="000474FC"/>
    <w:rsid w:val="0006325E"/>
    <w:rsid w:val="0007354E"/>
    <w:rsid w:val="00075711"/>
    <w:rsid w:val="000823FB"/>
    <w:rsid w:val="00083B0F"/>
    <w:rsid w:val="000A0572"/>
    <w:rsid w:val="000A0C20"/>
    <w:rsid w:val="000A71B3"/>
    <w:rsid w:val="000B6E08"/>
    <w:rsid w:val="000C0764"/>
    <w:rsid w:val="000C2243"/>
    <w:rsid w:val="000C5368"/>
    <w:rsid w:val="000C5655"/>
    <w:rsid w:val="000C5949"/>
    <w:rsid w:val="000E17D3"/>
    <w:rsid w:val="000E7253"/>
    <w:rsid w:val="000F26C4"/>
    <w:rsid w:val="000F3953"/>
    <w:rsid w:val="00101538"/>
    <w:rsid w:val="001021EF"/>
    <w:rsid w:val="00102544"/>
    <w:rsid w:val="00103A22"/>
    <w:rsid w:val="00106910"/>
    <w:rsid w:val="00107DEF"/>
    <w:rsid w:val="00114033"/>
    <w:rsid w:val="00114F36"/>
    <w:rsid w:val="00117109"/>
    <w:rsid w:val="00121F06"/>
    <w:rsid w:val="00156746"/>
    <w:rsid w:val="00161323"/>
    <w:rsid w:val="00165812"/>
    <w:rsid w:val="00166743"/>
    <w:rsid w:val="00166814"/>
    <w:rsid w:val="0018124A"/>
    <w:rsid w:val="0019644A"/>
    <w:rsid w:val="001B0F04"/>
    <w:rsid w:val="001B1BB5"/>
    <w:rsid w:val="001B2245"/>
    <w:rsid w:val="001B24C7"/>
    <w:rsid w:val="001B654B"/>
    <w:rsid w:val="001C0687"/>
    <w:rsid w:val="001C3E67"/>
    <w:rsid w:val="001C4A30"/>
    <w:rsid w:val="001C53B2"/>
    <w:rsid w:val="001D32C5"/>
    <w:rsid w:val="001E3726"/>
    <w:rsid w:val="001F52BF"/>
    <w:rsid w:val="00202C52"/>
    <w:rsid w:val="0020546F"/>
    <w:rsid w:val="00212287"/>
    <w:rsid w:val="00212E5F"/>
    <w:rsid w:val="002163FB"/>
    <w:rsid w:val="00221BE8"/>
    <w:rsid w:val="002250C2"/>
    <w:rsid w:val="002262BE"/>
    <w:rsid w:val="00226FEC"/>
    <w:rsid w:val="002316B2"/>
    <w:rsid w:val="00233D21"/>
    <w:rsid w:val="0026136E"/>
    <w:rsid w:val="002645B4"/>
    <w:rsid w:val="00265C72"/>
    <w:rsid w:val="002739B3"/>
    <w:rsid w:val="0027686E"/>
    <w:rsid w:val="002806BD"/>
    <w:rsid w:val="002854B6"/>
    <w:rsid w:val="00292026"/>
    <w:rsid w:val="00292B14"/>
    <w:rsid w:val="00293217"/>
    <w:rsid w:val="00295E2B"/>
    <w:rsid w:val="0029652D"/>
    <w:rsid w:val="002A1288"/>
    <w:rsid w:val="002B20AF"/>
    <w:rsid w:val="002B3726"/>
    <w:rsid w:val="002C65F7"/>
    <w:rsid w:val="002E1FCD"/>
    <w:rsid w:val="002E2C1C"/>
    <w:rsid w:val="002E3A70"/>
    <w:rsid w:val="003036D2"/>
    <w:rsid w:val="0031146B"/>
    <w:rsid w:val="00324CF0"/>
    <w:rsid w:val="00332E49"/>
    <w:rsid w:val="00343D2B"/>
    <w:rsid w:val="00345FED"/>
    <w:rsid w:val="0035219F"/>
    <w:rsid w:val="00352920"/>
    <w:rsid w:val="00360E97"/>
    <w:rsid w:val="00376FEB"/>
    <w:rsid w:val="0038545A"/>
    <w:rsid w:val="00387419"/>
    <w:rsid w:val="003A596A"/>
    <w:rsid w:val="003A6405"/>
    <w:rsid w:val="003B1CCC"/>
    <w:rsid w:val="003B653F"/>
    <w:rsid w:val="003B71AF"/>
    <w:rsid w:val="003C7ACA"/>
    <w:rsid w:val="003D22CF"/>
    <w:rsid w:val="003E251D"/>
    <w:rsid w:val="003F4E2C"/>
    <w:rsid w:val="003F5C72"/>
    <w:rsid w:val="00410E14"/>
    <w:rsid w:val="00412FEB"/>
    <w:rsid w:val="00425C03"/>
    <w:rsid w:val="0043257D"/>
    <w:rsid w:val="00433142"/>
    <w:rsid w:val="00433AE6"/>
    <w:rsid w:val="00444C90"/>
    <w:rsid w:val="00451CB5"/>
    <w:rsid w:val="00455798"/>
    <w:rsid w:val="00463C21"/>
    <w:rsid w:val="00464B80"/>
    <w:rsid w:val="00480EF9"/>
    <w:rsid w:val="00481DD8"/>
    <w:rsid w:val="0048526D"/>
    <w:rsid w:val="004870C7"/>
    <w:rsid w:val="00492862"/>
    <w:rsid w:val="00492C89"/>
    <w:rsid w:val="004A102E"/>
    <w:rsid w:val="004A1E5F"/>
    <w:rsid w:val="004B2D07"/>
    <w:rsid w:val="004B53A1"/>
    <w:rsid w:val="004B5D3F"/>
    <w:rsid w:val="004C19BB"/>
    <w:rsid w:val="004C4B12"/>
    <w:rsid w:val="004C635B"/>
    <w:rsid w:val="004C7A12"/>
    <w:rsid w:val="004C7BBF"/>
    <w:rsid w:val="004D7ABE"/>
    <w:rsid w:val="004E0D70"/>
    <w:rsid w:val="004E6034"/>
    <w:rsid w:val="004E6F7B"/>
    <w:rsid w:val="004F7339"/>
    <w:rsid w:val="00504527"/>
    <w:rsid w:val="0050540B"/>
    <w:rsid w:val="0050765A"/>
    <w:rsid w:val="005278E2"/>
    <w:rsid w:val="00533629"/>
    <w:rsid w:val="005434E2"/>
    <w:rsid w:val="00543B36"/>
    <w:rsid w:val="005476A8"/>
    <w:rsid w:val="005507AD"/>
    <w:rsid w:val="0055417A"/>
    <w:rsid w:val="00563AA5"/>
    <w:rsid w:val="0056481E"/>
    <w:rsid w:val="0056524F"/>
    <w:rsid w:val="0057229B"/>
    <w:rsid w:val="00587116"/>
    <w:rsid w:val="00597D46"/>
    <w:rsid w:val="005A0E89"/>
    <w:rsid w:val="005B309B"/>
    <w:rsid w:val="005D45D2"/>
    <w:rsid w:val="005D56BB"/>
    <w:rsid w:val="005E22C5"/>
    <w:rsid w:val="005E50F1"/>
    <w:rsid w:val="005F733F"/>
    <w:rsid w:val="006103C8"/>
    <w:rsid w:val="006103ED"/>
    <w:rsid w:val="00623106"/>
    <w:rsid w:val="006255F3"/>
    <w:rsid w:val="006430D6"/>
    <w:rsid w:val="00652544"/>
    <w:rsid w:val="0066611A"/>
    <w:rsid w:val="00670EFA"/>
    <w:rsid w:val="00677AA0"/>
    <w:rsid w:val="00684A1B"/>
    <w:rsid w:val="00694162"/>
    <w:rsid w:val="00695B60"/>
    <w:rsid w:val="00696B09"/>
    <w:rsid w:val="006A0B2D"/>
    <w:rsid w:val="006B4947"/>
    <w:rsid w:val="006D45EA"/>
    <w:rsid w:val="007000D1"/>
    <w:rsid w:val="00700EED"/>
    <w:rsid w:val="0071160D"/>
    <w:rsid w:val="00716F66"/>
    <w:rsid w:val="00717D20"/>
    <w:rsid w:val="00720817"/>
    <w:rsid w:val="00721798"/>
    <w:rsid w:val="0072481C"/>
    <w:rsid w:val="007309BF"/>
    <w:rsid w:val="00741423"/>
    <w:rsid w:val="00752187"/>
    <w:rsid w:val="00752C20"/>
    <w:rsid w:val="00757D98"/>
    <w:rsid w:val="00762429"/>
    <w:rsid w:val="00764ADE"/>
    <w:rsid w:val="0077712B"/>
    <w:rsid w:val="007835EC"/>
    <w:rsid w:val="00793D4A"/>
    <w:rsid w:val="00797FC1"/>
    <w:rsid w:val="007A6485"/>
    <w:rsid w:val="007B1FD1"/>
    <w:rsid w:val="007B49DA"/>
    <w:rsid w:val="007B65A0"/>
    <w:rsid w:val="007D3148"/>
    <w:rsid w:val="007D3281"/>
    <w:rsid w:val="007D47C0"/>
    <w:rsid w:val="007E2360"/>
    <w:rsid w:val="007E457B"/>
    <w:rsid w:val="00800652"/>
    <w:rsid w:val="008058E0"/>
    <w:rsid w:val="008075C4"/>
    <w:rsid w:val="008076F3"/>
    <w:rsid w:val="00807F81"/>
    <w:rsid w:val="0081214B"/>
    <w:rsid w:val="00820B05"/>
    <w:rsid w:val="00820C70"/>
    <w:rsid w:val="00826650"/>
    <w:rsid w:val="00834DA9"/>
    <w:rsid w:val="0083504C"/>
    <w:rsid w:val="00842ABB"/>
    <w:rsid w:val="0084659D"/>
    <w:rsid w:val="00847F0B"/>
    <w:rsid w:val="008537D4"/>
    <w:rsid w:val="00853D0F"/>
    <w:rsid w:val="00856F1E"/>
    <w:rsid w:val="00860B87"/>
    <w:rsid w:val="00863CE3"/>
    <w:rsid w:val="00871FA9"/>
    <w:rsid w:val="0087306D"/>
    <w:rsid w:val="00884A01"/>
    <w:rsid w:val="00884B26"/>
    <w:rsid w:val="0089268C"/>
    <w:rsid w:val="00896046"/>
    <w:rsid w:val="00897808"/>
    <w:rsid w:val="008A25BD"/>
    <w:rsid w:val="008B169E"/>
    <w:rsid w:val="008B3A51"/>
    <w:rsid w:val="008B6FE8"/>
    <w:rsid w:val="008C458B"/>
    <w:rsid w:val="008C6179"/>
    <w:rsid w:val="008D2FA8"/>
    <w:rsid w:val="008D427B"/>
    <w:rsid w:val="008E1BED"/>
    <w:rsid w:val="008E2F11"/>
    <w:rsid w:val="008E3C35"/>
    <w:rsid w:val="008E666C"/>
    <w:rsid w:val="008E6E48"/>
    <w:rsid w:val="008F2C82"/>
    <w:rsid w:val="008F35CF"/>
    <w:rsid w:val="008F362A"/>
    <w:rsid w:val="008F77C2"/>
    <w:rsid w:val="009065BA"/>
    <w:rsid w:val="00906849"/>
    <w:rsid w:val="009127C7"/>
    <w:rsid w:val="00914DE1"/>
    <w:rsid w:val="00924CFE"/>
    <w:rsid w:val="00933CAC"/>
    <w:rsid w:val="00940B65"/>
    <w:rsid w:val="00942090"/>
    <w:rsid w:val="0094500C"/>
    <w:rsid w:val="00955670"/>
    <w:rsid w:val="009605DE"/>
    <w:rsid w:val="009611B8"/>
    <w:rsid w:val="0096692D"/>
    <w:rsid w:val="009672B6"/>
    <w:rsid w:val="00973E1F"/>
    <w:rsid w:val="00982EFA"/>
    <w:rsid w:val="00986E62"/>
    <w:rsid w:val="00987932"/>
    <w:rsid w:val="00993107"/>
    <w:rsid w:val="00995C82"/>
    <w:rsid w:val="009A25BA"/>
    <w:rsid w:val="009A3FCA"/>
    <w:rsid w:val="009B4BFA"/>
    <w:rsid w:val="009B55F3"/>
    <w:rsid w:val="009B6948"/>
    <w:rsid w:val="009B6AE6"/>
    <w:rsid w:val="009C7ACF"/>
    <w:rsid w:val="009D11FF"/>
    <w:rsid w:val="009E5427"/>
    <w:rsid w:val="009E61AC"/>
    <w:rsid w:val="00A0667E"/>
    <w:rsid w:val="00A1290B"/>
    <w:rsid w:val="00A14EF1"/>
    <w:rsid w:val="00A24274"/>
    <w:rsid w:val="00A26669"/>
    <w:rsid w:val="00A30EA7"/>
    <w:rsid w:val="00A319D4"/>
    <w:rsid w:val="00A347B0"/>
    <w:rsid w:val="00A348BE"/>
    <w:rsid w:val="00A3565D"/>
    <w:rsid w:val="00A36699"/>
    <w:rsid w:val="00A44676"/>
    <w:rsid w:val="00A6487C"/>
    <w:rsid w:val="00A71C35"/>
    <w:rsid w:val="00A726A0"/>
    <w:rsid w:val="00A83398"/>
    <w:rsid w:val="00A853CC"/>
    <w:rsid w:val="00A8568F"/>
    <w:rsid w:val="00A90072"/>
    <w:rsid w:val="00A933EF"/>
    <w:rsid w:val="00AA198E"/>
    <w:rsid w:val="00AA479F"/>
    <w:rsid w:val="00AA62FD"/>
    <w:rsid w:val="00AA6879"/>
    <w:rsid w:val="00AB1CBE"/>
    <w:rsid w:val="00AB4B78"/>
    <w:rsid w:val="00AB6323"/>
    <w:rsid w:val="00AB6C89"/>
    <w:rsid w:val="00AC4F7B"/>
    <w:rsid w:val="00AD17D8"/>
    <w:rsid w:val="00AE54F9"/>
    <w:rsid w:val="00AE5F8D"/>
    <w:rsid w:val="00AF3294"/>
    <w:rsid w:val="00B02638"/>
    <w:rsid w:val="00B05533"/>
    <w:rsid w:val="00B069C1"/>
    <w:rsid w:val="00B11EFB"/>
    <w:rsid w:val="00B2609D"/>
    <w:rsid w:val="00B33892"/>
    <w:rsid w:val="00B351BC"/>
    <w:rsid w:val="00B418E9"/>
    <w:rsid w:val="00B464C1"/>
    <w:rsid w:val="00B47ECE"/>
    <w:rsid w:val="00B56606"/>
    <w:rsid w:val="00B601AC"/>
    <w:rsid w:val="00B60279"/>
    <w:rsid w:val="00B771A6"/>
    <w:rsid w:val="00B82DA5"/>
    <w:rsid w:val="00B94299"/>
    <w:rsid w:val="00BA16B5"/>
    <w:rsid w:val="00BA172E"/>
    <w:rsid w:val="00BA1CF2"/>
    <w:rsid w:val="00BB31CA"/>
    <w:rsid w:val="00BB5552"/>
    <w:rsid w:val="00BB6B80"/>
    <w:rsid w:val="00BB6E77"/>
    <w:rsid w:val="00BC46D2"/>
    <w:rsid w:val="00BC4F80"/>
    <w:rsid w:val="00BC6AB9"/>
    <w:rsid w:val="00BD144A"/>
    <w:rsid w:val="00BD35DC"/>
    <w:rsid w:val="00BE58EC"/>
    <w:rsid w:val="00BE5E6E"/>
    <w:rsid w:val="00BF3238"/>
    <w:rsid w:val="00BF4A36"/>
    <w:rsid w:val="00C00670"/>
    <w:rsid w:val="00C00A44"/>
    <w:rsid w:val="00C07EDB"/>
    <w:rsid w:val="00C15581"/>
    <w:rsid w:val="00C20D86"/>
    <w:rsid w:val="00C26E21"/>
    <w:rsid w:val="00C40CEF"/>
    <w:rsid w:val="00C40EBC"/>
    <w:rsid w:val="00C54C85"/>
    <w:rsid w:val="00C54ECE"/>
    <w:rsid w:val="00C6204E"/>
    <w:rsid w:val="00C629C7"/>
    <w:rsid w:val="00C706EC"/>
    <w:rsid w:val="00C72FE0"/>
    <w:rsid w:val="00C755AA"/>
    <w:rsid w:val="00C765F6"/>
    <w:rsid w:val="00C77C96"/>
    <w:rsid w:val="00C826A4"/>
    <w:rsid w:val="00C83E1B"/>
    <w:rsid w:val="00C85709"/>
    <w:rsid w:val="00C8622F"/>
    <w:rsid w:val="00C9303F"/>
    <w:rsid w:val="00CA0AC6"/>
    <w:rsid w:val="00CA2695"/>
    <w:rsid w:val="00CA7484"/>
    <w:rsid w:val="00CB2161"/>
    <w:rsid w:val="00CB51CD"/>
    <w:rsid w:val="00CE06A6"/>
    <w:rsid w:val="00CE0B32"/>
    <w:rsid w:val="00CE0B8B"/>
    <w:rsid w:val="00CE17B4"/>
    <w:rsid w:val="00CE2BE4"/>
    <w:rsid w:val="00CF1FCB"/>
    <w:rsid w:val="00CF5BD1"/>
    <w:rsid w:val="00D1344E"/>
    <w:rsid w:val="00D16CB9"/>
    <w:rsid w:val="00D230F9"/>
    <w:rsid w:val="00D27702"/>
    <w:rsid w:val="00D329F7"/>
    <w:rsid w:val="00D32EA4"/>
    <w:rsid w:val="00D33909"/>
    <w:rsid w:val="00D340D2"/>
    <w:rsid w:val="00D36068"/>
    <w:rsid w:val="00D5053E"/>
    <w:rsid w:val="00D54846"/>
    <w:rsid w:val="00D55CF3"/>
    <w:rsid w:val="00D60221"/>
    <w:rsid w:val="00D714BA"/>
    <w:rsid w:val="00D74013"/>
    <w:rsid w:val="00D83461"/>
    <w:rsid w:val="00D83DB5"/>
    <w:rsid w:val="00D90DA1"/>
    <w:rsid w:val="00D9188E"/>
    <w:rsid w:val="00DC0A7A"/>
    <w:rsid w:val="00DD0680"/>
    <w:rsid w:val="00DD376B"/>
    <w:rsid w:val="00DE35E9"/>
    <w:rsid w:val="00DE76B1"/>
    <w:rsid w:val="00DF1235"/>
    <w:rsid w:val="00DF5B3F"/>
    <w:rsid w:val="00E024FB"/>
    <w:rsid w:val="00E02E80"/>
    <w:rsid w:val="00E0402B"/>
    <w:rsid w:val="00E07EAD"/>
    <w:rsid w:val="00E1216F"/>
    <w:rsid w:val="00E52EF2"/>
    <w:rsid w:val="00E55101"/>
    <w:rsid w:val="00E5566D"/>
    <w:rsid w:val="00E55725"/>
    <w:rsid w:val="00E60964"/>
    <w:rsid w:val="00E63104"/>
    <w:rsid w:val="00E664B3"/>
    <w:rsid w:val="00E71410"/>
    <w:rsid w:val="00E760D2"/>
    <w:rsid w:val="00E773B1"/>
    <w:rsid w:val="00E8022A"/>
    <w:rsid w:val="00E83047"/>
    <w:rsid w:val="00E90C8A"/>
    <w:rsid w:val="00EA401C"/>
    <w:rsid w:val="00EA53F8"/>
    <w:rsid w:val="00EA77C4"/>
    <w:rsid w:val="00EC13AF"/>
    <w:rsid w:val="00EC16D6"/>
    <w:rsid w:val="00EC4577"/>
    <w:rsid w:val="00EC5221"/>
    <w:rsid w:val="00EE1BDF"/>
    <w:rsid w:val="00EE523A"/>
    <w:rsid w:val="00EF1B30"/>
    <w:rsid w:val="00EF1F63"/>
    <w:rsid w:val="00F055F2"/>
    <w:rsid w:val="00F06D2B"/>
    <w:rsid w:val="00F07FBD"/>
    <w:rsid w:val="00F1059B"/>
    <w:rsid w:val="00F11926"/>
    <w:rsid w:val="00F26EDC"/>
    <w:rsid w:val="00F26F8F"/>
    <w:rsid w:val="00F454A4"/>
    <w:rsid w:val="00F61D5C"/>
    <w:rsid w:val="00F811D7"/>
    <w:rsid w:val="00F919E1"/>
    <w:rsid w:val="00F9358C"/>
    <w:rsid w:val="00FA2F88"/>
    <w:rsid w:val="00FA4A3B"/>
    <w:rsid w:val="00FB39AC"/>
    <w:rsid w:val="00FC0B72"/>
    <w:rsid w:val="00FD4EDC"/>
    <w:rsid w:val="00FE1545"/>
    <w:rsid w:val="00FF0599"/>
    <w:rsid w:val="00FF0F8F"/>
    <w:rsid w:val="00FF1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EE7D"/>
  <w15:chartTrackingRefBased/>
  <w15:docId w15:val="{39D83B23-21A8-9842-B735-F70C9EAD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6FEB"/>
    <w:rPr>
      <w:color w:val="0563C1" w:themeColor="hyperlink"/>
      <w:u w:val="single"/>
    </w:rPr>
  </w:style>
  <w:style w:type="character" w:customStyle="1" w:styleId="UnresolvedMention1">
    <w:name w:val="Unresolved Mention1"/>
    <w:basedOn w:val="DefaultParagraphFont"/>
    <w:uiPriority w:val="99"/>
    <w:rsid w:val="00376FEB"/>
    <w:rPr>
      <w:color w:val="605E5C"/>
      <w:shd w:val="clear" w:color="auto" w:fill="E1DFDD"/>
    </w:rPr>
  </w:style>
  <w:style w:type="paragraph" w:styleId="ListParagraph">
    <w:name w:val="List Paragraph"/>
    <w:basedOn w:val="Normal"/>
    <w:uiPriority w:val="34"/>
    <w:qFormat/>
    <w:rsid w:val="00376FEB"/>
    <w:pPr>
      <w:ind w:left="720"/>
      <w:contextualSpacing/>
    </w:pPr>
  </w:style>
  <w:style w:type="paragraph" w:styleId="NormalWeb">
    <w:name w:val="Normal (Web)"/>
    <w:basedOn w:val="Normal"/>
    <w:uiPriority w:val="99"/>
    <w:unhideWhenUsed/>
    <w:rsid w:val="00A14EF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14EF1"/>
    <w:rPr>
      <w:b/>
      <w:bCs/>
    </w:rPr>
  </w:style>
  <w:style w:type="character" w:styleId="FollowedHyperlink">
    <w:name w:val="FollowedHyperlink"/>
    <w:basedOn w:val="DefaultParagraphFont"/>
    <w:uiPriority w:val="99"/>
    <w:semiHidden/>
    <w:unhideWhenUsed/>
    <w:rsid w:val="00AC4F7B"/>
    <w:rPr>
      <w:color w:val="954F72" w:themeColor="followedHyperlink"/>
      <w:u w:val="single"/>
    </w:rPr>
  </w:style>
  <w:style w:type="character" w:styleId="CommentReference">
    <w:name w:val="annotation reference"/>
    <w:basedOn w:val="DefaultParagraphFont"/>
    <w:uiPriority w:val="99"/>
    <w:semiHidden/>
    <w:unhideWhenUsed/>
    <w:rsid w:val="00741423"/>
    <w:rPr>
      <w:sz w:val="16"/>
      <w:szCs w:val="16"/>
    </w:rPr>
  </w:style>
  <w:style w:type="paragraph" w:styleId="CommentText">
    <w:name w:val="annotation text"/>
    <w:basedOn w:val="Normal"/>
    <w:link w:val="CommentTextChar"/>
    <w:uiPriority w:val="99"/>
    <w:semiHidden/>
    <w:unhideWhenUsed/>
    <w:rsid w:val="00741423"/>
    <w:rPr>
      <w:sz w:val="20"/>
      <w:szCs w:val="20"/>
    </w:rPr>
  </w:style>
  <w:style w:type="character" w:customStyle="1" w:styleId="CommentTextChar">
    <w:name w:val="Comment Text Char"/>
    <w:basedOn w:val="DefaultParagraphFont"/>
    <w:link w:val="CommentText"/>
    <w:uiPriority w:val="99"/>
    <w:semiHidden/>
    <w:rsid w:val="00741423"/>
    <w:rPr>
      <w:sz w:val="20"/>
      <w:szCs w:val="20"/>
    </w:rPr>
  </w:style>
  <w:style w:type="paragraph" w:styleId="CommentSubject">
    <w:name w:val="annotation subject"/>
    <w:basedOn w:val="CommentText"/>
    <w:next w:val="CommentText"/>
    <w:link w:val="CommentSubjectChar"/>
    <w:uiPriority w:val="99"/>
    <w:semiHidden/>
    <w:unhideWhenUsed/>
    <w:rsid w:val="00741423"/>
    <w:rPr>
      <w:b/>
      <w:bCs/>
    </w:rPr>
  </w:style>
  <w:style w:type="character" w:customStyle="1" w:styleId="CommentSubjectChar">
    <w:name w:val="Comment Subject Char"/>
    <w:basedOn w:val="CommentTextChar"/>
    <w:link w:val="CommentSubject"/>
    <w:uiPriority w:val="99"/>
    <w:semiHidden/>
    <w:rsid w:val="00741423"/>
    <w:rPr>
      <w:b/>
      <w:bCs/>
      <w:sz w:val="20"/>
      <w:szCs w:val="20"/>
    </w:rPr>
  </w:style>
  <w:style w:type="paragraph" w:styleId="BalloonText">
    <w:name w:val="Balloon Text"/>
    <w:basedOn w:val="Normal"/>
    <w:link w:val="BalloonTextChar"/>
    <w:uiPriority w:val="99"/>
    <w:semiHidden/>
    <w:unhideWhenUsed/>
    <w:rsid w:val="007414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423"/>
    <w:rPr>
      <w:rFonts w:ascii="Segoe UI" w:hAnsi="Segoe UI" w:cs="Segoe UI"/>
      <w:sz w:val="18"/>
      <w:szCs w:val="18"/>
    </w:rPr>
  </w:style>
  <w:style w:type="paragraph" w:styleId="FootnoteText">
    <w:name w:val="footnote text"/>
    <w:basedOn w:val="Normal"/>
    <w:link w:val="FootnoteTextChar"/>
    <w:uiPriority w:val="99"/>
    <w:semiHidden/>
    <w:unhideWhenUsed/>
    <w:rsid w:val="00C72FE0"/>
    <w:rPr>
      <w:sz w:val="20"/>
      <w:szCs w:val="20"/>
    </w:rPr>
  </w:style>
  <w:style w:type="character" w:customStyle="1" w:styleId="FootnoteTextChar">
    <w:name w:val="Footnote Text Char"/>
    <w:basedOn w:val="DefaultParagraphFont"/>
    <w:link w:val="FootnoteText"/>
    <w:uiPriority w:val="99"/>
    <w:semiHidden/>
    <w:rsid w:val="00C72FE0"/>
    <w:rPr>
      <w:sz w:val="20"/>
      <w:szCs w:val="20"/>
    </w:rPr>
  </w:style>
  <w:style w:type="character" w:styleId="FootnoteReference">
    <w:name w:val="footnote reference"/>
    <w:basedOn w:val="DefaultParagraphFont"/>
    <w:uiPriority w:val="99"/>
    <w:semiHidden/>
    <w:unhideWhenUsed/>
    <w:rsid w:val="00C72FE0"/>
    <w:rPr>
      <w:vertAlign w:val="superscript"/>
    </w:rPr>
  </w:style>
  <w:style w:type="character" w:customStyle="1" w:styleId="UnresolvedMention2">
    <w:name w:val="Unresolved Mention2"/>
    <w:basedOn w:val="DefaultParagraphFont"/>
    <w:uiPriority w:val="99"/>
    <w:semiHidden/>
    <w:unhideWhenUsed/>
    <w:rsid w:val="009E61AC"/>
    <w:rPr>
      <w:color w:val="605E5C"/>
      <w:shd w:val="clear" w:color="auto" w:fill="E1DFDD"/>
    </w:rPr>
  </w:style>
  <w:style w:type="character" w:customStyle="1" w:styleId="apple-converted-space">
    <w:name w:val="apple-converted-space"/>
    <w:basedOn w:val="DefaultParagraphFont"/>
    <w:rsid w:val="005E50F1"/>
  </w:style>
  <w:style w:type="paragraph" w:customStyle="1" w:styleId="xmsonormal">
    <w:name w:val="x_msonormal"/>
    <w:basedOn w:val="Normal"/>
    <w:rsid w:val="00360E97"/>
    <w:rPr>
      <w:rFonts w:ascii="Calibri" w:hAnsi="Calibri" w:cs="Calibri"/>
      <w:sz w:val="22"/>
      <w:szCs w:val="22"/>
    </w:rPr>
  </w:style>
  <w:style w:type="character" w:styleId="UnresolvedMention">
    <w:name w:val="Unresolved Mention"/>
    <w:basedOn w:val="DefaultParagraphFont"/>
    <w:uiPriority w:val="99"/>
    <w:semiHidden/>
    <w:unhideWhenUsed/>
    <w:rsid w:val="00311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382192">
      <w:bodyDiv w:val="1"/>
      <w:marLeft w:val="0"/>
      <w:marRight w:val="0"/>
      <w:marTop w:val="0"/>
      <w:marBottom w:val="0"/>
      <w:divBdr>
        <w:top w:val="none" w:sz="0" w:space="0" w:color="auto"/>
        <w:left w:val="none" w:sz="0" w:space="0" w:color="auto"/>
        <w:bottom w:val="none" w:sz="0" w:space="0" w:color="auto"/>
        <w:right w:val="none" w:sz="0" w:space="0" w:color="auto"/>
      </w:divBdr>
    </w:div>
    <w:div w:id="326439166">
      <w:bodyDiv w:val="1"/>
      <w:marLeft w:val="0"/>
      <w:marRight w:val="0"/>
      <w:marTop w:val="0"/>
      <w:marBottom w:val="0"/>
      <w:divBdr>
        <w:top w:val="none" w:sz="0" w:space="0" w:color="auto"/>
        <w:left w:val="none" w:sz="0" w:space="0" w:color="auto"/>
        <w:bottom w:val="none" w:sz="0" w:space="0" w:color="auto"/>
        <w:right w:val="none" w:sz="0" w:space="0" w:color="auto"/>
      </w:divBdr>
    </w:div>
    <w:div w:id="476651204">
      <w:bodyDiv w:val="1"/>
      <w:marLeft w:val="0"/>
      <w:marRight w:val="0"/>
      <w:marTop w:val="0"/>
      <w:marBottom w:val="0"/>
      <w:divBdr>
        <w:top w:val="none" w:sz="0" w:space="0" w:color="auto"/>
        <w:left w:val="none" w:sz="0" w:space="0" w:color="auto"/>
        <w:bottom w:val="none" w:sz="0" w:space="0" w:color="auto"/>
        <w:right w:val="none" w:sz="0" w:space="0" w:color="auto"/>
      </w:divBdr>
    </w:div>
    <w:div w:id="751199479">
      <w:bodyDiv w:val="1"/>
      <w:marLeft w:val="0"/>
      <w:marRight w:val="0"/>
      <w:marTop w:val="0"/>
      <w:marBottom w:val="0"/>
      <w:divBdr>
        <w:top w:val="none" w:sz="0" w:space="0" w:color="auto"/>
        <w:left w:val="none" w:sz="0" w:space="0" w:color="auto"/>
        <w:bottom w:val="none" w:sz="0" w:space="0" w:color="auto"/>
        <w:right w:val="none" w:sz="0" w:space="0" w:color="auto"/>
      </w:divBdr>
    </w:div>
    <w:div w:id="758791325">
      <w:bodyDiv w:val="1"/>
      <w:marLeft w:val="0"/>
      <w:marRight w:val="0"/>
      <w:marTop w:val="0"/>
      <w:marBottom w:val="0"/>
      <w:divBdr>
        <w:top w:val="none" w:sz="0" w:space="0" w:color="auto"/>
        <w:left w:val="none" w:sz="0" w:space="0" w:color="auto"/>
        <w:bottom w:val="none" w:sz="0" w:space="0" w:color="auto"/>
        <w:right w:val="none" w:sz="0" w:space="0" w:color="auto"/>
      </w:divBdr>
    </w:div>
    <w:div w:id="842429561">
      <w:bodyDiv w:val="1"/>
      <w:marLeft w:val="0"/>
      <w:marRight w:val="0"/>
      <w:marTop w:val="0"/>
      <w:marBottom w:val="0"/>
      <w:divBdr>
        <w:top w:val="none" w:sz="0" w:space="0" w:color="auto"/>
        <w:left w:val="none" w:sz="0" w:space="0" w:color="auto"/>
        <w:bottom w:val="none" w:sz="0" w:space="0" w:color="auto"/>
        <w:right w:val="none" w:sz="0" w:space="0" w:color="auto"/>
      </w:divBdr>
    </w:div>
    <w:div w:id="847871823">
      <w:bodyDiv w:val="1"/>
      <w:marLeft w:val="0"/>
      <w:marRight w:val="0"/>
      <w:marTop w:val="0"/>
      <w:marBottom w:val="0"/>
      <w:divBdr>
        <w:top w:val="none" w:sz="0" w:space="0" w:color="auto"/>
        <w:left w:val="none" w:sz="0" w:space="0" w:color="auto"/>
        <w:bottom w:val="none" w:sz="0" w:space="0" w:color="auto"/>
        <w:right w:val="none" w:sz="0" w:space="0" w:color="auto"/>
      </w:divBdr>
    </w:div>
    <w:div w:id="926616985">
      <w:bodyDiv w:val="1"/>
      <w:marLeft w:val="0"/>
      <w:marRight w:val="0"/>
      <w:marTop w:val="0"/>
      <w:marBottom w:val="0"/>
      <w:divBdr>
        <w:top w:val="none" w:sz="0" w:space="0" w:color="auto"/>
        <w:left w:val="none" w:sz="0" w:space="0" w:color="auto"/>
        <w:bottom w:val="none" w:sz="0" w:space="0" w:color="auto"/>
        <w:right w:val="none" w:sz="0" w:space="0" w:color="auto"/>
      </w:divBdr>
    </w:div>
    <w:div w:id="960573156">
      <w:bodyDiv w:val="1"/>
      <w:marLeft w:val="0"/>
      <w:marRight w:val="0"/>
      <w:marTop w:val="0"/>
      <w:marBottom w:val="0"/>
      <w:divBdr>
        <w:top w:val="none" w:sz="0" w:space="0" w:color="auto"/>
        <w:left w:val="none" w:sz="0" w:space="0" w:color="auto"/>
        <w:bottom w:val="none" w:sz="0" w:space="0" w:color="auto"/>
        <w:right w:val="none" w:sz="0" w:space="0" w:color="auto"/>
      </w:divBdr>
    </w:div>
    <w:div w:id="975260573">
      <w:bodyDiv w:val="1"/>
      <w:marLeft w:val="0"/>
      <w:marRight w:val="0"/>
      <w:marTop w:val="0"/>
      <w:marBottom w:val="0"/>
      <w:divBdr>
        <w:top w:val="none" w:sz="0" w:space="0" w:color="auto"/>
        <w:left w:val="none" w:sz="0" w:space="0" w:color="auto"/>
        <w:bottom w:val="none" w:sz="0" w:space="0" w:color="auto"/>
        <w:right w:val="none" w:sz="0" w:space="0" w:color="auto"/>
      </w:divBdr>
    </w:div>
    <w:div w:id="978342226">
      <w:bodyDiv w:val="1"/>
      <w:marLeft w:val="0"/>
      <w:marRight w:val="0"/>
      <w:marTop w:val="0"/>
      <w:marBottom w:val="0"/>
      <w:divBdr>
        <w:top w:val="none" w:sz="0" w:space="0" w:color="auto"/>
        <w:left w:val="none" w:sz="0" w:space="0" w:color="auto"/>
        <w:bottom w:val="none" w:sz="0" w:space="0" w:color="auto"/>
        <w:right w:val="none" w:sz="0" w:space="0" w:color="auto"/>
      </w:divBdr>
    </w:div>
    <w:div w:id="1095201400">
      <w:bodyDiv w:val="1"/>
      <w:marLeft w:val="0"/>
      <w:marRight w:val="0"/>
      <w:marTop w:val="0"/>
      <w:marBottom w:val="0"/>
      <w:divBdr>
        <w:top w:val="none" w:sz="0" w:space="0" w:color="auto"/>
        <w:left w:val="none" w:sz="0" w:space="0" w:color="auto"/>
        <w:bottom w:val="none" w:sz="0" w:space="0" w:color="auto"/>
        <w:right w:val="none" w:sz="0" w:space="0" w:color="auto"/>
      </w:divBdr>
    </w:div>
    <w:div w:id="1119183752">
      <w:bodyDiv w:val="1"/>
      <w:marLeft w:val="0"/>
      <w:marRight w:val="0"/>
      <w:marTop w:val="0"/>
      <w:marBottom w:val="0"/>
      <w:divBdr>
        <w:top w:val="none" w:sz="0" w:space="0" w:color="auto"/>
        <w:left w:val="none" w:sz="0" w:space="0" w:color="auto"/>
        <w:bottom w:val="none" w:sz="0" w:space="0" w:color="auto"/>
        <w:right w:val="none" w:sz="0" w:space="0" w:color="auto"/>
      </w:divBdr>
    </w:div>
    <w:div w:id="1329670695">
      <w:bodyDiv w:val="1"/>
      <w:marLeft w:val="0"/>
      <w:marRight w:val="0"/>
      <w:marTop w:val="0"/>
      <w:marBottom w:val="0"/>
      <w:divBdr>
        <w:top w:val="none" w:sz="0" w:space="0" w:color="auto"/>
        <w:left w:val="none" w:sz="0" w:space="0" w:color="auto"/>
        <w:bottom w:val="none" w:sz="0" w:space="0" w:color="auto"/>
        <w:right w:val="none" w:sz="0" w:space="0" w:color="auto"/>
      </w:divBdr>
    </w:div>
    <w:div w:id="1337732461">
      <w:bodyDiv w:val="1"/>
      <w:marLeft w:val="0"/>
      <w:marRight w:val="0"/>
      <w:marTop w:val="0"/>
      <w:marBottom w:val="0"/>
      <w:divBdr>
        <w:top w:val="none" w:sz="0" w:space="0" w:color="auto"/>
        <w:left w:val="none" w:sz="0" w:space="0" w:color="auto"/>
        <w:bottom w:val="none" w:sz="0" w:space="0" w:color="auto"/>
        <w:right w:val="none" w:sz="0" w:space="0" w:color="auto"/>
      </w:divBdr>
    </w:div>
    <w:div w:id="1422335552">
      <w:bodyDiv w:val="1"/>
      <w:marLeft w:val="0"/>
      <w:marRight w:val="0"/>
      <w:marTop w:val="0"/>
      <w:marBottom w:val="0"/>
      <w:divBdr>
        <w:top w:val="none" w:sz="0" w:space="0" w:color="auto"/>
        <w:left w:val="none" w:sz="0" w:space="0" w:color="auto"/>
        <w:bottom w:val="none" w:sz="0" w:space="0" w:color="auto"/>
        <w:right w:val="none" w:sz="0" w:space="0" w:color="auto"/>
      </w:divBdr>
    </w:div>
    <w:div w:id="1574272210">
      <w:bodyDiv w:val="1"/>
      <w:marLeft w:val="0"/>
      <w:marRight w:val="0"/>
      <w:marTop w:val="0"/>
      <w:marBottom w:val="0"/>
      <w:divBdr>
        <w:top w:val="none" w:sz="0" w:space="0" w:color="auto"/>
        <w:left w:val="none" w:sz="0" w:space="0" w:color="auto"/>
        <w:bottom w:val="none" w:sz="0" w:space="0" w:color="auto"/>
        <w:right w:val="none" w:sz="0" w:space="0" w:color="auto"/>
      </w:divBdr>
    </w:div>
    <w:div w:id="1742406775">
      <w:bodyDiv w:val="1"/>
      <w:marLeft w:val="0"/>
      <w:marRight w:val="0"/>
      <w:marTop w:val="0"/>
      <w:marBottom w:val="0"/>
      <w:divBdr>
        <w:top w:val="none" w:sz="0" w:space="0" w:color="auto"/>
        <w:left w:val="none" w:sz="0" w:space="0" w:color="auto"/>
        <w:bottom w:val="none" w:sz="0" w:space="0" w:color="auto"/>
        <w:right w:val="none" w:sz="0" w:space="0" w:color="auto"/>
      </w:divBdr>
    </w:div>
    <w:div w:id="1841504006">
      <w:bodyDiv w:val="1"/>
      <w:marLeft w:val="0"/>
      <w:marRight w:val="0"/>
      <w:marTop w:val="0"/>
      <w:marBottom w:val="0"/>
      <w:divBdr>
        <w:top w:val="none" w:sz="0" w:space="0" w:color="auto"/>
        <w:left w:val="none" w:sz="0" w:space="0" w:color="auto"/>
        <w:bottom w:val="none" w:sz="0" w:space="0" w:color="auto"/>
        <w:right w:val="none" w:sz="0" w:space="0" w:color="auto"/>
      </w:divBdr>
    </w:div>
    <w:div w:id="1881017578">
      <w:bodyDiv w:val="1"/>
      <w:marLeft w:val="0"/>
      <w:marRight w:val="0"/>
      <w:marTop w:val="0"/>
      <w:marBottom w:val="0"/>
      <w:divBdr>
        <w:top w:val="none" w:sz="0" w:space="0" w:color="auto"/>
        <w:left w:val="none" w:sz="0" w:space="0" w:color="auto"/>
        <w:bottom w:val="none" w:sz="0" w:space="0" w:color="auto"/>
        <w:right w:val="none" w:sz="0" w:space="0" w:color="auto"/>
      </w:divBdr>
    </w:div>
    <w:div w:id="1940334610">
      <w:bodyDiv w:val="1"/>
      <w:marLeft w:val="0"/>
      <w:marRight w:val="0"/>
      <w:marTop w:val="0"/>
      <w:marBottom w:val="0"/>
      <w:divBdr>
        <w:top w:val="none" w:sz="0" w:space="0" w:color="auto"/>
        <w:left w:val="none" w:sz="0" w:space="0" w:color="auto"/>
        <w:bottom w:val="none" w:sz="0" w:space="0" w:color="auto"/>
        <w:right w:val="none" w:sz="0" w:space="0" w:color="auto"/>
      </w:divBdr>
    </w:div>
    <w:div w:id="2005234666">
      <w:bodyDiv w:val="1"/>
      <w:marLeft w:val="0"/>
      <w:marRight w:val="0"/>
      <w:marTop w:val="0"/>
      <w:marBottom w:val="0"/>
      <w:divBdr>
        <w:top w:val="none" w:sz="0" w:space="0" w:color="auto"/>
        <w:left w:val="none" w:sz="0" w:space="0" w:color="auto"/>
        <w:bottom w:val="none" w:sz="0" w:space="0" w:color="auto"/>
        <w:right w:val="none" w:sz="0" w:space="0" w:color="auto"/>
      </w:divBdr>
    </w:div>
    <w:div w:id="200901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bit.ly/3lhLa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lic.kr/p/2kFdpV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3lhLaTe" TargetMode="External"/><Relationship Id="rId5" Type="http://schemas.openxmlformats.org/officeDocument/2006/relationships/webSettings" Target="webSettings.xml"/><Relationship Id="rId15" Type="http://schemas.openxmlformats.org/officeDocument/2006/relationships/hyperlink" Target="https://twitter.com/nataglaw" TargetMode="External"/><Relationship Id="rId10" Type="http://schemas.openxmlformats.org/officeDocument/2006/relationships/hyperlink" Target="mailto:wwc001@uark.ed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nationalaglaw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C689B-0AC1-4B49-810E-C63CC5CF0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550</Words>
  <Characters>3140</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About the Division of Agriculture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Hightower</dc:creator>
  <cp:keywords/>
  <dc:description/>
  <cp:lastModifiedBy>Ryan McGeeney</cp:lastModifiedBy>
  <cp:revision>5</cp:revision>
  <dcterms:created xsi:type="dcterms:W3CDTF">2021-02-26T14:56:00Z</dcterms:created>
  <dcterms:modified xsi:type="dcterms:W3CDTF">2021-02-26T19:18:00Z</dcterms:modified>
</cp:coreProperties>
</file>